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0749C" w:rsidRPr="00FA7E0F" w:rsidRDefault="0080749C" w:rsidP="0080749C"/>
    <w:p w:rsidR="0080749C" w:rsidRPr="00FA7E0F" w:rsidRDefault="0080749C" w:rsidP="0080749C">
      <w:pPr>
        <w:keepNext/>
        <w:jc w:val="center"/>
        <w:outlineLvl w:val="0"/>
        <w:rPr>
          <w:b/>
          <w:sz w:val="28"/>
          <w:szCs w:val="28"/>
        </w:rPr>
      </w:pPr>
      <w:proofErr w:type="gramStart"/>
      <w:r w:rsidRPr="00FA7E0F">
        <w:rPr>
          <w:b/>
          <w:sz w:val="28"/>
          <w:szCs w:val="28"/>
        </w:rPr>
        <w:t>Администрация  сельского</w:t>
      </w:r>
      <w:proofErr w:type="gramEnd"/>
      <w:r w:rsidRPr="00FA7E0F">
        <w:rPr>
          <w:b/>
          <w:sz w:val="28"/>
          <w:szCs w:val="28"/>
        </w:rPr>
        <w:t xml:space="preserve"> поселения Акбулатовский сельсовет муниципального района Татышлинский район  </w:t>
      </w:r>
    </w:p>
    <w:p w:rsidR="0080749C" w:rsidRPr="00FA7E0F" w:rsidRDefault="0080749C" w:rsidP="0080749C">
      <w:pPr>
        <w:keepNext/>
        <w:jc w:val="center"/>
        <w:outlineLvl w:val="0"/>
        <w:rPr>
          <w:b/>
          <w:sz w:val="28"/>
          <w:szCs w:val="28"/>
        </w:rPr>
      </w:pPr>
      <w:r w:rsidRPr="00FA7E0F">
        <w:rPr>
          <w:b/>
          <w:sz w:val="28"/>
          <w:szCs w:val="28"/>
        </w:rPr>
        <w:t>Республики Башкортостан</w:t>
      </w:r>
    </w:p>
    <w:p w:rsidR="0080749C" w:rsidRPr="00FA7E0F" w:rsidRDefault="0080749C" w:rsidP="0080749C">
      <w:pPr>
        <w:spacing w:after="160" w:line="259" w:lineRule="auto"/>
        <w:rPr>
          <w:rFonts w:eastAsiaTheme="minorHAnsi"/>
          <w:b/>
          <w:sz w:val="28"/>
          <w:szCs w:val="28"/>
          <w:lang w:eastAsia="en-US"/>
        </w:rPr>
      </w:pPr>
    </w:p>
    <w:p w:rsidR="0080749C" w:rsidRPr="00FA7E0F" w:rsidRDefault="0080749C" w:rsidP="0080749C">
      <w:pPr>
        <w:autoSpaceDE w:val="0"/>
        <w:autoSpaceDN w:val="0"/>
        <w:ind w:firstLine="709"/>
        <w:jc w:val="center"/>
        <w:rPr>
          <w:b/>
          <w:sz w:val="28"/>
          <w:szCs w:val="28"/>
        </w:rPr>
      </w:pPr>
      <w:r w:rsidRPr="00FA7E0F">
        <w:rPr>
          <w:b/>
          <w:bCs/>
          <w:sz w:val="28"/>
          <w:szCs w:val="28"/>
        </w:rPr>
        <w:t>ПОСТАНОВЛЕНИЕ</w:t>
      </w:r>
    </w:p>
    <w:p w:rsidR="0080749C" w:rsidRPr="00FA7E0F" w:rsidRDefault="0080749C" w:rsidP="0080749C">
      <w:pPr>
        <w:autoSpaceDE w:val="0"/>
        <w:autoSpaceDN w:val="0"/>
        <w:ind w:left="3960"/>
        <w:jc w:val="center"/>
        <w:rPr>
          <w:b/>
          <w:bCs/>
          <w:sz w:val="28"/>
          <w:szCs w:val="28"/>
        </w:rPr>
      </w:pPr>
    </w:p>
    <w:p w:rsidR="0080749C" w:rsidRPr="00FA7E0F" w:rsidRDefault="0080749C" w:rsidP="0080749C">
      <w:pPr>
        <w:keepNext/>
        <w:outlineLvl w:val="1"/>
        <w:rPr>
          <w:b/>
          <w:sz w:val="28"/>
          <w:szCs w:val="28"/>
        </w:rPr>
      </w:pPr>
      <w:r w:rsidRPr="00FA7E0F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9</w:t>
      </w:r>
      <w:r w:rsidRPr="00FA7E0F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марта</w:t>
      </w:r>
      <w:r w:rsidRPr="00FA7E0F">
        <w:rPr>
          <w:b/>
          <w:sz w:val="28"/>
          <w:szCs w:val="28"/>
        </w:rPr>
        <w:t xml:space="preserve">  202</w:t>
      </w:r>
      <w:r>
        <w:rPr>
          <w:b/>
          <w:sz w:val="28"/>
          <w:szCs w:val="28"/>
        </w:rPr>
        <w:t>3</w:t>
      </w:r>
      <w:proofErr w:type="gramEnd"/>
      <w:r w:rsidRPr="00FA7E0F">
        <w:rPr>
          <w:b/>
          <w:sz w:val="28"/>
          <w:szCs w:val="28"/>
        </w:rPr>
        <w:t xml:space="preserve"> года                                                                       </w:t>
      </w:r>
      <w:r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</w:t>
      </w:r>
      <w:r w:rsidRPr="00FA7E0F">
        <w:rPr>
          <w:b/>
          <w:sz w:val="28"/>
          <w:szCs w:val="28"/>
        </w:rPr>
        <w:t xml:space="preserve">  № </w:t>
      </w:r>
      <w:r>
        <w:rPr>
          <w:b/>
          <w:sz w:val="28"/>
          <w:szCs w:val="28"/>
        </w:rPr>
        <w:t>8</w:t>
      </w:r>
    </w:p>
    <w:p w:rsidR="0080749C" w:rsidRPr="00FA7E0F" w:rsidRDefault="0080749C" w:rsidP="0080749C">
      <w:pPr>
        <w:spacing w:after="160" w:line="259" w:lineRule="auto"/>
        <w:jc w:val="center"/>
        <w:rPr>
          <w:rFonts w:eastAsiaTheme="minorHAnsi"/>
          <w:b/>
          <w:i/>
          <w:sz w:val="22"/>
          <w:szCs w:val="22"/>
          <w:lang w:eastAsia="en-US"/>
        </w:rPr>
      </w:pPr>
      <w:r w:rsidRPr="00FA7E0F">
        <w:rPr>
          <w:rFonts w:eastAsiaTheme="minorHAnsi"/>
          <w:b/>
          <w:i/>
          <w:sz w:val="22"/>
          <w:szCs w:val="22"/>
          <w:lang w:eastAsia="en-US"/>
        </w:rPr>
        <w:t>с.Староакбулатово</w:t>
      </w:r>
    </w:p>
    <w:p w:rsidR="0080749C" w:rsidRPr="00FA7E0F" w:rsidRDefault="0080749C" w:rsidP="0080749C">
      <w:pPr>
        <w:spacing w:after="160" w:line="259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FA7E0F">
        <w:rPr>
          <w:rFonts w:eastAsiaTheme="minorHAnsi"/>
          <w:b/>
          <w:sz w:val="28"/>
          <w:szCs w:val="28"/>
          <w:lang w:eastAsia="en-US"/>
        </w:rPr>
        <w:t xml:space="preserve">Об утверждении положения патрульных, патрульно-маневренных, маневренных и патрульно-контрольных групп на территории сельского поселения Акбулатовский </w:t>
      </w:r>
      <w:proofErr w:type="gramStart"/>
      <w:r w:rsidRPr="00FA7E0F">
        <w:rPr>
          <w:rFonts w:eastAsiaTheme="minorHAnsi"/>
          <w:b/>
          <w:sz w:val="28"/>
          <w:szCs w:val="28"/>
          <w:lang w:eastAsia="en-US"/>
        </w:rPr>
        <w:t>сельсовет  муниципального</w:t>
      </w:r>
      <w:proofErr w:type="gramEnd"/>
      <w:r w:rsidRPr="00FA7E0F">
        <w:rPr>
          <w:rFonts w:eastAsiaTheme="minorHAnsi"/>
          <w:b/>
          <w:sz w:val="28"/>
          <w:szCs w:val="28"/>
          <w:lang w:eastAsia="en-US"/>
        </w:rPr>
        <w:t xml:space="preserve"> района Татышлинский район Республики Башкортостан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sz w:val="28"/>
          <w:szCs w:val="28"/>
          <w:lang w:eastAsia="en-US"/>
        </w:rPr>
      </w:pPr>
      <w:r w:rsidRPr="00FA7E0F">
        <w:rPr>
          <w:rFonts w:eastAsiaTheme="minorHAnsi"/>
          <w:sz w:val="28"/>
          <w:szCs w:val="28"/>
          <w:lang w:eastAsia="en-US"/>
        </w:rPr>
        <w:t xml:space="preserve">      В соответствии с требованиями Федеральных законов № 68-ФЗ «О защите населения и территорий от чрезвычайных ситуаций природного и техногенного характера», № 131-ФЗ «Об общих принципах организации местного самоуправления в Российской Федерации», № 69-ФЗ «О пожарной безопасности», приказа Главного управления МЧС России по Республике Башкортостан от 04.02.2022 № 112п «О подготовке к пожароопасному сезону 2022 года» и протокольного решения Комиссии по предупреждению и ликвидации чрезвычайных ситуаций и обеспечению пожарной безопасности Республики Башкортостан от 03.03.2022 № 7 п.4.6.8, постановлением администрации муниципального района Татышлинский район Республики Башкортостан от 22.04.2022 г. № 267,     </w:t>
      </w:r>
      <w:r w:rsidRPr="00FA7E0F">
        <w:rPr>
          <w:rFonts w:eastAsiaTheme="minorHAnsi"/>
          <w:b/>
          <w:sz w:val="28"/>
          <w:szCs w:val="28"/>
          <w:lang w:eastAsia="en-US"/>
        </w:rPr>
        <w:t>постановляю:</w:t>
      </w:r>
      <w:r w:rsidRPr="00FA7E0F">
        <w:rPr>
          <w:rFonts w:eastAsiaTheme="minorHAnsi"/>
          <w:sz w:val="28"/>
          <w:szCs w:val="28"/>
          <w:lang w:eastAsia="en-US"/>
        </w:rPr>
        <w:t xml:space="preserve"> 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sz w:val="28"/>
          <w:szCs w:val="28"/>
          <w:lang w:eastAsia="en-US"/>
        </w:rPr>
      </w:pPr>
      <w:r w:rsidRPr="00FA7E0F">
        <w:rPr>
          <w:rFonts w:eastAsiaTheme="minorHAnsi"/>
          <w:sz w:val="28"/>
          <w:szCs w:val="28"/>
          <w:lang w:eastAsia="en-US"/>
        </w:rPr>
        <w:t xml:space="preserve">       1. Утвердить положение о патрульных, патрульно-маневренных, маневренных и патрульно-контрольных группах по предупреждению чрезвычайных ситуаций связанных с природными пожарами на территории сельского поселения Акбулатовский </w:t>
      </w:r>
      <w:proofErr w:type="gramStart"/>
      <w:r w:rsidRPr="00FA7E0F">
        <w:rPr>
          <w:rFonts w:eastAsiaTheme="minorHAnsi"/>
          <w:sz w:val="28"/>
          <w:szCs w:val="28"/>
          <w:lang w:eastAsia="en-US"/>
        </w:rPr>
        <w:t>сельсовет  муниципального</w:t>
      </w:r>
      <w:proofErr w:type="gramEnd"/>
      <w:r w:rsidRPr="00FA7E0F">
        <w:rPr>
          <w:rFonts w:eastAsiaTheme="minorHAnsi"/>
          <w:sz w:val="28"/>
          <w:szCs w:val="28"/>
          <w:lang w:eastAsia="en-US"/>
        </w:rPr>
        <w:t xml:space="preserve"> района Татышлинский район Республики Башкортостан (Приложение). 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sz w:val="28"/>
          <w:szCs w:val="28"/>
          <w:lang w:eastAsia="en-US"/>
        </w:rPr>
      </w:pPr>
      <w:r w:rsidRPr="00FA7E0F">
        <w:rPr>
          <w:rFonts w:eastAsiaTheme="minorHAnsi"/>
          <w:sz w:val="28"/>
          <w:szCs w:val="28"/>
          <w:lang w:eastAsia="en-US"/>
        </w:rPr>
        <w:t xml:space="preserve">       2. Считать приоритетным направлением - выполнение мероприятий, направленных на недопущение перехода природных пожаров на населенные пункты и объекты экономики. 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sz w:val="28"/>
          <w:szCs w:val="28"/>
          <w:lang w:eastAsia="en-US"/>
        </w:rPr>
      </w:pPr>
      <w:r w:rsidRPr="00FA7E0F">
        <w:rPr>
          <w:rFonts w:eastAsiaTheme="minorHAnsi"/>
          <w:sz w:val="28"/>
          <w:szCs w:val="28"/>
          <w:lang w:eastAsia="en-US"/>
        </w:rPr>
        <w:t xml:space="preserve">     3. Контроль за исполнением настоящего постановления оставляю за собой.</w:t>
      </w:r>
    </w:p>
    <w:p w:rsidR="0080749C" w:rsidRPr="00FA7E0F" w:rsidRDefault="0080749C" w:rsidP="0080749C">
      <w:pPr>
        <w:spacing w:after="160" w:line="259" w:lineRule="auto"/>
        <w:rPr>
          <w:rFonts w:eastAsiaTheme="minorHAnsi"/>
          <w:sz w:val="28"/>
          <w:szCs w:val="28"/>
          <w:lang w:eastAsia="en-US"/>
        </w:rPr>
      </w:pPr>
    </w:p>
    <w:p w:rsidR="0080749C" w:rsidRPr="00FA7E0F" w:rsidRDefault="0080749C" w:rsidP="0080749C">
      <w:pPr>
        <w:widowControl w:val="0"/>
        <w:autoSpaceDE w:val="0"/>
        <w:autoSpaceDN w:val="0"/>
        <w:rPr>
          <w:sz w:val="28"/>
          <w:szCs w:val="28"/>
        </w:rPr>
      </w:pPr>
      <w:r w:rsidRPr="00FA7E0F">
        <w:rPr>
          <w:sz w:val="28"/>
          <w:szCs w:val="28"/>
        </w:rPr>
        <w:t>Глава сельского поселения                                                   Ф.Р. Нигаматьянов</w:t>
      </w:r>
    </w:p>
    <w:p w:rsidR="0080749C" w:rsidRPr="00FA7E0F" w:rsidRDefault="0080749C" w:rsidP="0080749C">
      <w:pPr>
        <w:widowControl w:val="0"/>
        <w:autoSpaceDE w:val="0"/>
        <w:autoSpaceDN w:val="0"/>
        <w:rPr>
          <w:sz w:val="28"/>
          <w:szCs w:val="28"/>
        </w:rPr>
      </w:pPr>
    </w:p>
    <w:p w:rsidR="0080749C" w:rsidRPr="00FA7E0F" w:rsidRDefault="0080749C" w:rsidP="0080749C">
      <w:pPr>
        <w:widowControl w:val="0"/>
        <w:autoSpaceDE w:val="0"/>
        <w:autoSpaceDN w:val="0"/>
        <w:rPr>
          <w:sz w:val="28"/>
          <w:szCs w:val="28"/>
        </w:rPr>
      </w:pPr>
    </w:p>
    <w:p w:rsidR="0080749C" w:rsidRPr="00FA7E0F" w:rsidRDefault="0080749C" w:rsidP="0080749C">
      <w:pPr>
        <w:widowControl w:val="0"/>
        <w:autoSpaceDE w:val="0"/>
        <w:autoSpaceDN w:val="0"/>
        <w:rPr>
          <w:sz w:val="28"/>
          <w:szCs w:val="28"/>
        </w:rPr>
      </w:pPr>
    </w:p>
    <w:p w:rsidR="0080749C" w:rsidRDefault="0080749C" w:rsidP="0080749C">
      <w:pPr>
        <w:widowControl w:val="0"/>
        <w:autoSpaceDE w:val="0"/>
        <w:autoSpaceDN w:val="0"/>
        <w:rPr>
          <w:sz w:val="28"/>
          <w:szCs w:val="28"/>
        </w:rPr>
      </w:pPr>
    </w:p>
    <w:p w:rsidR="0080749C" w:rsidRPr="00FA7E0F" w:rsidRDefault="0080749C" w:rsidP="0080749C">
      <w:pPr>
        <w:spacing w:after="160" w:line="259" w:lineRule="auto"/>
        <w:rPr>
          <w:rFonts w:eastAsiaTheme="minorHAnsi"/>
          <w:sz w:val="22"/>
          <w:szCs w:val="22"/>
          <w:lang w:eastAsia="en-US"/>
        </w:rPr>
      </w:pPr>
      <w:r w:rsidRPr="00FA7E0F">
        <w:rPr>
          <w:rFonts w:eastAsiaTheme="minorHAnsi"/>
          <w:sz w:val="22"/>
          <w:szCs w:val="22"/>
          <w:lang w:eastAsia="en-US"/>
        </w:rPr>
        <w:lastRenderedPageBreak/>
        <w:t xml:space="preserve">                                                                                             </w:t>
      </w:r>
      <w:proofErr w:type="gramStart"/>
      <w:r w:rsidRPr="00FA7E0F">
        <w:rPr>
          <w:rFonts w:eastAsiaTheme="minorHAnsi"/>
          <w:sz w:val="22"/>
          <w:szCs w:val="22"/>
          <w:lang w:eastAsia="en-US"/>
        </w:rPr>
        <w:t>Приложение  к</w:t>
      </w:r>
      <w:proofErr w:type="gramEnd"/>
      <w:r w:rsidRPr="00FA7E0F">
        <w:rPr>
          <w:rFonts w:eastAsiaTheme="minorHAnsi"/>
          <w:sz w:val="22"/>
          <w:szCs w:val="22"/>
          <w:lang w:eastAsia="en-US"/>
        </w:rPr>
        <w:t xml:space="preserve"> постановлению </w:t>
      </w:r>
    </w:p>
    <w:p w:rsidR="0080749C" w:rsidRPr="00FA7E0F" w:rsidRDefault="0080749C" w:rsidP="0080749C">
      <w:pPr>
        <w:spacing w:after="160" w:line="259" w:lineRule="auto"/>
        <w:rPr>
          <w:rFonts w:eastAsiaTheme="minorHAnsi"/>
          <w:sz w:val="22"/>
          <w:szCs w:val="22"/>
          <w:lang w:eastAsia="en-US"/>
        </w:rPr>
      </w:pPr>
      <w:r w:rsidRPr="00FA7E0F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администрации сельского поселения</w:t>
      </w:r>
    </w:p>
    <w:p w:rsidR="0080749C" w:rsidRPr="00FA7E0F" w:rsidRDefault="0080749C" w:rsidP="0080749C">
      <w:pPr>
        <w:spacing w:after="160" w:line="259" w:lineRule="auto"/>
        <w:rPr>
          <w:rFonts w:eastAsiaTheme="minorHAnsi"/>
          <w:sz w:val="22"/>
          <w:szCs w:val="22"/>
          <w:lang w:eastAsia="en-US"/>
        </w:rPr>
      </w:pPr>
      <w:r w:rsidRPr="00FA7E0F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Акбулатовский сельсовет муниципального  </w:t>
      </w:r>
    </w:p>
    <w:p w:rsidR="0080749C" w:rsidRPr="00FA7E0F" w:rsidRDefault="0080749C" w:rsidP="0080749C">
      <w:pPr>
        <w:spacing w:after="160" w:line="259" w:lineRule="auto"/>
        <w:rPr>
          <w:rFonts w:eastAsiaTheme="minorHAnsi"/>
          <w:sz w:val="22"/>
          <w:szCs w:val="22"/>
          <w:lang w:eastAsia="en-US"/>
        </w:rPr>
      </w:pPr>
      <w:r w:rsidRPr="00FA7E0F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района Татышлинский район </w:t>
      </w:r>
    </w:p>
    <w:p w:rsidR="0080749C" w:rsidRPr="00FA7E0F" w:rsidRDefault="0080749C" w:rsidP="0080749C">
      <w:pPr>
        <w:spacing w:after="160" w:line="259" w:lineRule="auto"/>
        <w:rPr>
          <w:rFonts w:eastAsiaTheme="minorHAnsi"/>
          <w:sz w:val="22"/>
          <w:szCs w:val="22"/>
          <w:lang w:eastAsia="en-US"/>
        </w:rPr>
      </w:pPr>
      <w:r w:rsidRPr="00FA7E0F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Республики Башкортостан </w:t>
      </w:r>
    </w:p>
    <w:p w:rsidR="0080749C" w:rsidRPr="00FA7E0F" w:rsidRDefault="0080749C" w:rsidP="0080749C">
      <w:pPr>
        <w:spacing w:after="160" w:line="259" w:lineRule="auto"/>
        <w:rPr>
          <w:rFonts w:eastAsiaTheme="minorHAnsi"/>
          <w:sz w:val="22"/>
          <w:szCs w:val="22"/>
          <w:lang w:eastAsia="en-US"/>
        </w:rPr>
      </w:pPr>
      <w:r w:rsidRPr="00FA7E0F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от «2</w:t>
      </w:r>
      <w:r>
        <w:rPr>
          <w:rFonts w:eastAsiaTheme="minorHAnsi"/>
          <w:sz w:val="22"/>
          <w:szCs w:val="22"/>
          <w:lang w:eastAsia="en-US"/>
        </w:rPr>
        <w:t>9</w:t>
      </w:r>
      <w:r w:rsidRPr="00FA7E0F">
        <w:rPr>
          <w:rFonts w:eastAsiaTheme="minorHAnsi"/>
          <w:sz w:val="22"/>
          <w:szCs w:val="22"/>
          <w:lang w:eastAsia="en-US"/>
        </w:rPr>
        <w:t xml:space="preserve">» </w:t>
      </w:r>
      <w:r>
        <w:rPr>
          <w:rFonts w:eastAsiaTheme="minorHAnsi"/>
          <w:sz w:val="22"/>
          <w:szCs w:val="22"/>
          <w:lang w:eastAsia="en-US"/>
        </w:rPr>
        <w:t>марта</w:t>
      </w:r>
      <w:r w:rsidRPr="00FA7E0F">
        <w:rPr>
          <w:rFonts w:eastAsiaTheme="minorHAnsi"/>
          <w:sz w:val="22"/>
          <w:szCs w:val="22"/>
          <w:lang w:eastAsia="en-US"/>
        </w:rPr>
        <w:t xml:space="preserve"> 202</w:t>
      </w:r>
      <w:r>
        <w:rPr>
          <w:rFonts w:eastAsiaTheme="minorHAnsi"/>
          <w:sz w:val="22"/>
          <w:szCs w:val="22"/>
          <w:lang w:eastAsia="en-US"/>
        </w:rPr>
        <w:t>3</w:t>
      </w:r>
      <w:r w:rsidRPr="00FA7E0F">
        <w:rPr>
          <w:rFonts w:eastAsiaTheme="minorHAnsi"/>
          <w:sz w:val="22"/>
          <w:szCs w:val="22"/>
          <w:lang w:eastAsia="en-US"/>
        </w:rPr>
        <w:t xml:space="preserve"> года № 1</w:t>
      </w:r>
      <w:r>
        <w:rPr>
          <w:rFonts w:eastAsiaTheme="minorHAnsi"/>
          <w:sz w:val="22"/>
          <w:szCs w:val="22"/>
          <w:lang w:eastAsia="en-US"/>
        </w:rPr>
        <w:t>0</w:t>
      </w:r>
    </w:p>
    <w:p w:rsidR="0080749C" w:rsidRPr="00FA7E0F" w:rsidRDefault="0080749C" w:rsidP="0080749C">
      <w:pPr>
        <w:jc w:val="center"/>
        <w:rPr>
          <w:rFonts w:eastAsiaTheme="minorHAnsi"/>
          <w:b/>
          <w:lang w:eastAsia="en-US"/>
        </w:rPr>
      </w:pPr>
      <w:r w:rsidRPr="00FA7E0F">
        <w:rPr>
          <w:rFonts w:eastAsiaTheme="minorHAnsi"/>
          <w:b/>
          <w:lang w:eastAsia="en-US"/>
        </w:rPr>
        <w:t xml:space="preserve">Положение патрульно-маневренных группах по предупреждению </w:t>
      </w:r>
    </w:p>
    <w:p w:rsidR="0080749C" w:rsidRPr="00FA7E0F" w:rsidRDefault="0080749C" w:rsidP="0080749C">
      <w:pPr>
        <w:jc w:val="center"/>
        <w:rPr>
          <w:rFonts w:eastAsiaTheme="minorHAnsi"/>
          <w:b/>
          <w:lang w:eastAsia="en-US"/>
        </w:rPr>
      </w:pPr>
      <w:proofErr w:type="gramStart"/>
      <w:r w:rsidRPr="00FA7E0F">
        <w:rPr>
          <w:rFonts w:eastAsiaTheme="minorHAnsi"/>
          <w:b/>
          <w:lang w:eastAsia="en-US"/>
        </w:rPr>
        <w:t>чрезвычайных ситуаций</w:t>
      </w:r>
      <w:proofErr w:type="gramEnd"/>
      <w:r w:rsidRPr="00FA7E0F">
        <w:rPr>
          <w:rFonts w:eastAsiaTheme="minorHAnsi"/>
          <w:b/>
          <w:lang w:eastAsia="en-US"/>
        </w:rPr>
        <w:t xml:space="preserve"> связанных с природными пожарами на территории сельского поселения Акбулатовский сельсовет муниципального района</w:t>
      </w:r>
    </w:p>
    <w:p w:rsidR="0080749C" w:rsidRPr="00FA7E0F" w:rsidRDefault="0080749C" w:rsidP="0080749C">
      <w:pPr>
        <w:jc w:val="center"/>
        <w:rPr>
          <w:rFonts w:eastAsiaTheme="minorHAnsi"/>
          <w:b/>
          <w:lang w:eastAsia="en-US"/>
        </w:rPr>
      </w:pPr>
      <w:r w:rsidRPr="00FA7E0F">
        <w:rPr>
          <w:rFonts w:eastAsiaTheme="minorHAnsi"/>
          <w:b/>
          <w:lang w:eastAsia="en-US"/>
        </w:rPr>
        <w:t>Татышлинский район Республики Башкортостан</w:t>
      </w:r>
    </w:p>
    <w:p w:rsidR="0080749C" w:rsidRPr="00FA7E0F" w:rsidRDefault="0080749C" w:rsidP="0080749C">
      <w:pPr>
        <w:jc w:val="center"/>
        <w:rPr>
          <w:rFonts w:eastAsiaTheme="minorHAnsi"/>
          <w:b/>
          <w:lang w:eastAsia="en-US"/>
        </w:rPr>
      </w:pPr>
    </w:p>
    <w:p w:rsidR="0080749C" w:rsidRPr="00FA7E0F" w:rsidRDefault="0080749C" w:rsidP="0080749C">
      <w:pPr>
        <w:spacing w:after="160" w:line="259" w:lineRule="auto"/>
        <w:jc w:val="center"/>
        <w:rPr>
          <w:rFonts w:eastAsiaTheme="minorHAnsi"/>
          <w:b/>
          <w:lang w:eastAsia="en-US"/>
        </w:rPr>
      </w:pPr>
      <w:r w:rsidRPr="00FA7E0F">
        <w:rPr>
          <w:rFonts w:eastAsiaTheme="minorHAnsi"/>
          <w:b/>
          <w:lang w:eastAsia="en-US"/>
        </w:rPr>
        <w:t>Основная цель и основные задачи патрульно-маневренных групп.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       1. Основной целью организации деятельности патрульно-маневренных групп является достижение высокого уровня готовности и слаженности к оперативному реагированию на природные загорания и эффективным действиям по их тушению на начальном этапе и недопущению перехода пожаров на населенные пункты, а также в лесной фонд, пресечение незаконной деятельности в лесах.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      2. Основными задачами групп являются для патрульно-маневренных групп: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 - 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 - проведение профилактических мероприятий среди населения по соблюдению правил противопожарного режима;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 - принятие мер по локализации и ликвидации выявленных природных загораний и сжигания мусора, принятие решения о необходимости привлечения дополнительных сил и средств;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 - первичное определение возможной причины его возникновения и выявление лиц виновных в совершении правонарушения, с дальнейшей передачей информации в надзорные органы;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 - идентификации термических точек, определение площади пожара, направления и скорости распространения огня;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 - мониторинг обстановки;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 - взаимодействие с ЕДДС Татышлинского района.</w:t>
      </w:r>
    </w:p>
    <w:p w:rsidR="0080749C" w:rsidRPr="00FA7E0F" w:rsidRDefault="0080749C" w:rsidP="0080749C">
      <w:pPr>
        <w:spacing w:after="160" w:line="259" w:lineRule="auto"/>
        <w:jc w:val="center"/>
        <w:rPr>
          <w:rFonts w:eastAsiaTheme="minorHAnsi"/>
          <w:b/>
          <w:lang w:eastAsia="en-US"/>
        </w:rPr>
      </w:pPr>
      <w:r w:rsidRPr="00FA7E0F">
        <w:rPr>
          <w:rFonts w:eastAsiaTheme="minorHAnsi"/>
          <w:b/>
          <w:lang w:eastAsia="en-US"/>
        </w:rPr>
        <w:t>Порядок создания, состав и оснащение патрульных, патрульно-маневренных, маневренных и патрульно-контрольных групп.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          1. Создание патрульно-маневренных групп организуется в соответствии с нормативными правовыми актами (постановлениями, распоряжениями, приказами) глав муниципальных образований, приказами ведомств и организаций Ф и ТП РСЧС на период пожароопасного сезона. 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lastRenderedPageBreak/>
        <w:t xml:space="preserve">       2. Состав и численность групп формируется из числа специалистов сельских поселений, представителей общественных объединений с учетом территориальных особенностей, анализа прохождения пожароопасных сезонов на территории, степени пожарной опасности, зон обслуживания группами и иных обстоятельств, которые могут повлиять на развитие ситуаций, связанных с природными пожарами и последствиями от них.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          3. Патрульно-маневренные группы создаются в населенных пунктах сельских поселений численностью от 4 до 7 человек из числа специалистов ОМСУ, старост населенных пунктов, членов общественных объединений, местного населения (волонтеров); 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         4. Численность и состав групп, по решению главы сельского поселения, с учетом складывающейся оперативной обстановки на территории, может быть увеличена.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         5. Патрульно-маневренные группы, исходя из возложенных задач, должны быть по возможности оснащены: 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- средствами связи (сотовые телефоны, радиостанции, средствами спутниковой связи - по возможности); 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- спецодеждой, по типу штормовка и (или) </w:t>
      </w:r>
      <w:proofErr w:type="spellStart"/>
      <w:r w:rsidRPr="00FA7E0F">
        <w:rPr>
          <w:rFonts w:eastAsiaTheme="minorHAnsi"/>
          <w:lang w:eastAsia="en-US"/>
        </w:rPr>
        <w:t>противоэнцефалитные</w:t>
      </w:r>
      <w:proofErr w:type="spellEnd"/>
      <w:r w:rsidRPr="00FA7E0F">
        <w:rPr>
          <w:rFonts w:eastAsiaTheme="minorHAnsi"/>
          <w:lang w:eastAsia="en-US"/>
        </w:rPr>
        <w:t xml:space="preserve"> костюмы, защитными средствами (защитные каски с забралами); средствами пожаротушения (мотопомпы с рукавами, РЛО, воздуходувки), шанцевыми инструментами (лопаты, топоры), механизированным инструментом (бензопилы); 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>-патрульные группы могут быть пешими, либо иметь иные средства для доставки группы; - запасом ГСМ.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            6. Оснащение групп производится администрацией сельских поселений из имеющихся материальных средств для обеспечения пожарной безопасности. </w:t>
      </w:r>
    </w:p>
    <w:p w:rsidR="0080749C" w:rsidRPr="00FA7E0F" w:rsidRDefault="0080749C" w:rsidP="0080749C">
      <w:pPr>
        <w:jc w:val="center"/>
        <w:rPr>
          <w:rFonts w:eastAsiaTheme="minorHAnsi"/>
          <w:b/>
          <w:lang w:eastAsia="en-US"/>
        </w:rPr>
      </w:pPr>
      <w:r w:rsidRPr="00FA7E0F">
        <w:rPr>
          <w:rFonts w:eastAsiaTheme="minorHAnsi"/>
          <w:b/>
          <w:lang w:eastAsia="en-US"/>
        </w:rPr>
        <w:t>Руководство деятельностью патрульно-маневренных групп.</w:t>
      </w:r>
    </w:p>
    <w:p w:rsidR="0080749C" w:rsidRPr="00FA7E0F" w:rsidRDefault="0080749C" w:rsidP="0080749C">
      <w:pPr>
        <w:jc w:val="center"/>
        <w:rPr>
          <w:rFonts w:eastAsiaTheme="minorHAnsi"/>
          <w:b/>
          <w:lang w:eastAsia="en-US"/>
        </w:rPr>
      </w:pPr>
      <w:r w:rsidRPr="00FA7E0F">
        <w:rPr>
          <w:rFonts w:eastAsiaTheme="minorHAnsi"/>
          <w:b/>
          <w:lang w:eastAsia="en-US"/>
        </w:rPr>
        <w:t>Порядок взаимодействия.</w:t>
      </w:r>
    </w:p>
    <w:p w:rsidR="0080749C" w:rsidRPr="00FA7E0F" w:rsidRDefault="0080749C" w:rsidP="0080749C">
      <w:pPr>
        <w:jc w:val="center"/>
        <w:rPr>
          <w:rFonts w:eastAsiaTheme="minorHAnsi"/>
          <w:b/>
          <w:lang w:eastAsia="en-US"/>
        </w:rPr>
      </w:pP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         1. Общее руководство и контроль за деятельностью групп на территории сельского поселения осуществляется главой сельского поселения и председателем КЧС и ОПБ района. 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           2. Для непосредственного оперативного руководства группами, назначаются руководители групп, как правило, из числа лиц администрации сельского поселения, старост населенных пунктов, наиболее подготовленных специалистов (лесной охраны, пожарной охраны и др.), а также должностных лиц силовых и правоохранительных структур (ведомств) в соответствии с возложенными полномочиями. 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       3. Руководитель группы: 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>- осуществляет сбор группы, при ухудшении обстановки, определяет место и время сбора; - определяет оснащение группы, в зависимости от выполняемых задач;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 - определяет маршруты выдвижения в районы проведения работ, ставит задачи специалистам группы; 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- оценивает оперативную обстановку, принимает соответствующие решения, в рамках возложенных полномочий; 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lastRenderedPageBreak/>
        <w:t>- организует постоянный информационный обмен и взаимодействие с задействованными оперативными службами и учреждениями;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 - организует информационный обмен с главой сельского поселения, председателем КЧС и ОПБ района, ЕДДС Татышлинского района; 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- инструктирует специалистов группы по соблюдению охраны труда и безопасным приемам проведения работы. 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        4. Реагирование патрульно-маневренных осуществляется по решению главы сельского поселения, председателя КЧС и ОПБ района, при получении информации о загорании, угрозе населенному пункту посредством передачи распоряжения непосредственно руководителю группы.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          5. Оповещение членов групп проводит руководитель группы. При получении команды «Сбор Группы», начальники, руководители задействованных ведомств и организаций направляют сотрудников, работников к месту сбора группы. Место сбора специалистов групп определяет руководитель группы, с учетом мест их дислокации (проживание, работа и др.). 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           6. По прибытию на место загорания, руководители патрульно-маневренных групп определяют оперативную обстановку, пути распространения загорания и возможные последствия, способы и методы действий, направленных на локализацию и ликвидацию загораний, докладывают об обстановке главам сельского поселения, диспетчеру ЕДДС. 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         7. Учет применения групп ведется в суточном режиме дежурными сменами ЕДДС Татышлинский район Республики Башкортостан. ЕДДС Татышлинского района проводит суточный анализ реагирования и представляет его главе муниципального района - председателю КЧС и ОПБ. </w:t>
      </w:r>
    </w:p>
    <w:p w:rsidR="0080749C" w:rsidRPr="00FA7E0F" w:rsidRDefault="0080749C" w:rsidP="0080749C">
      <w:pPr>
        <w:spacing w:after="160" w:line="259" w:lineRule="auto"/>
        <w:jc w:val="center"/>
        <w:rPr>
          <w:rFonts w:eastAsiaTheme="minorHAnsi"/>
          <w:b/>
          <w:lang w:eastAsia="en-US"/>
        </w:rPr>
      </w:pPr>
      <w:r w:rsidRPr="00FA7E0F">
        <w:rPr>
          <w:rFonts w:eastAsiaTheme="minorHAnsi"/>
          <w:b/>
          <w:lang w:eastAsia="en-US"/>
        </w:rPr>
        <w:t>Порядок организации обучения и страхования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        1. Обучение лиц, не имеющих соответствующей подготовки, входящих в состав групп, проводится по программе «Профессиональная подготовка пожарных, добровольных пожарных дружин» в объеме 16 часов. Ответственные за организацию обучения - глава сельского поселения, 91 ПСЧ 26 ПСО ФПС ГПС ГУ МЧС России по Республике Башкортостан. </w:t>
      </w:r>
    </w:p>
    <w:p w:rsidR="0080749C" w:rsidRPr="00FA7E0F" w:rsidRDefault="0080749C" w:rsidP="0080749C">
      <w:pPr>
        <w:spacing w:after="160" w:line="259" w:lineRule="auto"/>
        <w:jc w:val="both"/>
        <w:rPr>
          <w:rFonts w:eastAsiaTheme="minorHAnsi"/>
          <w:lang w:eastAsia="en-US"/>
        </w:rPr>
      </w:pPr>
      <w:r w:rsidRPr="00FA7E0F">
        <w:rPr>
          <w:rFonts w:eastAsiaTheme="minorHAnsi"/>
          <w:lang w:eastAsia="en-US"/>
        </w:rPr>
        <w:t xml:space="preserve">         2. Участники групп должны быть застрахованы от вреда здоровью, клещевого энцефалита.</w:t>
      </w:r>
    </w:p>
    <w:sectPr w:rsidR="0080749C" w:rsidRPr="00FA7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49C"/>
    <w:rsid w:val="00807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92ACB"/>
  <w15:chartTrackingRefBased/>
  <w15:docId w15:val="{2F39A3B6-0CAE-4DA7-BD67-6AF301CAA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749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1365</Words>
  <Characters>7787</Characters>
  <Application>Microsoft Office Word</Application>
  <DocSecurity>0</DocSecurity>
  <Lines>64</Lines>
  <Paragraphs>18</Paragraphs>
  <ScaleCrop>false</ScaleCrop>
  <Company/>
  <LinksUpToDate>false</LinksUpToDate>
  <CharactersWithSpaces>9134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2023-04-27T09:22:00Z</dcterms:created>
  <dcterms:modified xsi:type="dcterms:W3CDTF">2023-04-27T09:24:00Z</dcterms:modified>
</cp:coreProperties>
</file>