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B4709F">
        <w:rPr>
          <w:rFonts w:ascii="Times New Roman" w:eastAsia="Calibri" w:hAnsi="Times New Roman" w:cs="Calibri"/>
          <w:b/>
          <w:sz w:val="28"/>
          <w:szCs w:val="28"/>
        </w:rPr>
        <w:t>Администрация сельского поселения Акбулатовский сельсовет муниципального района Татышлинский район</w:t>
      </w: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B4709F">
        <w:rPr>
          <w:rFonts w:ascii="Times New Roman" w:eastAsia="Calibri" w:hAnsi="Times New Roman" w:cs="Calibri"/>
          <w:b/>
          <w:sz w:val="28"/>
          <w:szCs w:val="28"/>
        </w:rPr>
        <w:t>Республики Башкортостан</w:t>
      </w: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B4709F">
        <w:rPr>
          <w:rFonts w:ascii="Times New Roman" w:eastAsia="Calibri" w:hAnsi="Times New Roman" w:cs="Calibri"/>
          <w:b/>
          <w:sz w:val="28"/>
          <w:szCs w:val="28"/>
        </w:rPr>
        <w:t>П О С Т А Н О В Л Е Н И Е</w:t>
      </w: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</w:p>
    <w:p w:rsidR="00B4709F" w:rsidRPr="00B4709F" w:rsidRDefault="00B4709F" w:rsidP="00B4709F">
      <w:pPr>
        <w:spacing w:after="0" w:line="240" w:lineRule="auto"/>
        <w:rPr>
          <w:rFonts w:ascii="Times New Roman" w:eastAsia="Calibri" w:hAnsi="Times New Roman" w:cs="Calibri"/>
          <w:b/>
          <w:sz w:val="28"/>
          <w:szCs w:val="28"/>
        </w:rPr>
      </w:pPr>
      <w:proofErr w:type="gramStart"/>
      <w:r w:rsidRPr="00B4709F">
        <w:rPr>
          <w:rFonts w:ascii="Times New Roman" w:eastAsia="Calibri" w:hAnsi="Times New Roman" w:cs="Calibri"/>
          <w:b/>
          <w:sz w:val="28"/>
          <w:szCs w:val="28"/>
        </w:rPr>
        <w:t>28  июля</w:t>
      </w:r>
      <w:proofErr w:type="gramEnd"/>
      <w:r w:rsidRPr="00B4709F">
        <w:rPr>
          <w:rFonts w:ascii="Times New Roman" w:eastAsia="Calibri" w:hAnsi="Times New Roman" w:cs="Calibri"/>
          <w:b/>
          <w:sz w:val="28"/>
          <w:szCs w:val="28"/>
        </w:rPr>
        <w:t xml:space="preserve">  2023 г.                                                                                                        № 16</w:t>
      </w: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Calibri" w:hAnsi="Times New Roman" w:cs="Calibri"/>
          <w:bCs/>
          <w:i/>
          <w:iCs/>
          <w:sz w:val="28"/>
          <w:szCs w:val="28"/>
        </w:rPr>
      </w:pPr>
      <w:r w:rsidRPr="00B4709F">
        <w:rPr>
          <w:rFonts w:ascii="Times New Roman" w:eastAsia="Calibri" w:hAnsi="Times New Roman" w:cs="Calibri"/>
          <w:bCs/>
          <w:i/>
          <w:iCs/>
          <w:sz w:val="28"/>
          <w:szCs w:val="28"/>
        </w:rPr>
        <w:t>с.Староакбулатово</w:t>
      </w:r>
    </w:p>
    <w:p w:rsidR="00B4709F" w:rsidRPr="00B4709F" w:rsidRDefault="00B4709F" w:rsidP="00B4709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 утверждении методики прогнозирования поступлений доходов в бюджет сельского поселения Акбулатовский сельсовет муниципального района</w:t>
      </w: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Татышлинский район Республики Башкортостан.</w:t>
      </w:r>
    </w:p>
    <w:p w:rsidR="00B4709F" w:rsidRPr="00B4709F" w:rsidRDefault="00B4709F" w:rsidP="00B470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23.06.2016 г. № 574 «Об общих требованиях к методике прогнозирования поступлений доходов в бюджеты бюджетной системы Российской Федерации», а также в целях своевременной и качественной подготовки планово-прогнозных показателей сельского поселения Акбулатовский сельсовет муниципального района Татышлинский район Республики Башкортостан </w:t>
      </w:r>
      <w:r w:rsidRPr="00B4709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постановляю:</w:t>
      </w: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Утвердить Методику прогнозирования поступлений доходов в бюджет сельского поселения Акбулатовский сельсовет муниципального района Татышлинский район Республики Башкортостан.</w:t>
      </w: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Прогнозирование доходов бюджета сельского поселения Акбулатовский сельсовет муниципального района Татышлинский район Республики Башкортостан осуществляет Муниципальное казенное учреждение «Централизованная бухгалтерия сельских поселений муниципального района Татышлинский район Республики Башкортостан».</w:t>
      </w: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Признать утратившим силу постановление № 9 от 24 января 2020 года «</w:t>
      </w:r>
      <w:r w:rsidRPr="00B4709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Об утверждении методики прогнозирования поступлений доходов в бюджет сельского </w:t>
      </w:r>
      <w:proofErr w:type="gramStart"/>
      <w:r w:rsidRPr="00B4709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поселения  Акбулатовский</w:t>
      </w:r>
      <w:proofErr w:type="gramEnd"/>
      <w:r w:rsidRPr="00B4709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 Республики Башкортостан»</w:t>
      </w: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Контроль за исполнением настоящего постановления оставляю за собой.</w:t>
      </w: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сельского </w:t>
      </w:r>
      <w:proofErr w:type="gramStart"/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поселения:   </w:t>
      </w:r>
      <w:proofErr w:type="gramEnd"/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</w:t>
      </w:r>
      <w:proofErr w:type="spellStart"/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Ф.Р.Нигаматьянов</w:t>
      </w:r>
      <w:proofErr w:type="spellEnd"/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Утверждена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>Постановлением Администрации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сельского поселения Акбулатовский 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муниципального района Татышлинский район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Республики Башкортостан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от «03» августа 2023 г. № 16 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B470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tabs>
          <w:tab w:val="left" w:pos="3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Методика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прогнозирования поступлений доходов в бюджет сельского поселения Акбулатовский сельсовет муниципального района Татышлинский район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B4709F" w:rsidRPr="00B4709F" w:rsidRDefault="00B4709F" w:rsidP="00B4709F">
      <w:pPr>
        <w:tabs>
          <w:tab w:val="left" w:pos="3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tabs>
          <w:tab w:val="left" w:pos="378"/>
        </w:tabs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Общие положения</w:t>
      </w:r>
    </w:p>
    <w:p w:rsidR="00B4709F" w:rsidRPr="00B4709F" w:rsidRDefault="00B4709F" w:rsidP="00B4709F">
      <w:pPr>
        <w:tabs>
          <w:tab w:val="left" w:pos="378"/>
        </w:tabs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1.1. Настоящая Методика прогнозирования поступлений доходов в бюджет сельского поселения Акбулатовский сельсовет муниципального района Татышлинский район Республики Башкортостан (далее - Методика) разработана на основе бюджетного законодательства с учетом требований, установленных постановлением Правительства Российской Федерации от 23 июня 2016 года № 574 «Об общих требованиях к методике прогнозирования поступлений доходов в бюджеты бюджетной системы Российской Федерации», в целях создания единой методологической базы для расчета доходов бюджета сельского поселения Акбулатовский сельсовет муниципального района Татышлинский район Республики Башкортостан (далее - бюджета сельского поселения).</w:t>
      </w:r>
    </w:p>
    <w:p w:rsidR="00B4709F" w:rsidRPr="00B4709F" w:rsidRDefault="00B4709F" w:rsidP="00B4709F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1.2. Методика применяется при разработке проекта бюджета сельского поселения на очередной финансовый год и плановый период, а также при формировании кассового плана исполнения доходов бюджета сельского поселения до конца текущего года.</w:t>
      </w:r>
    </w:p>
    <w:p w:rsidR="00B4709F" w:rsidRPr="00B4709F" w:rsidRDefault="00B4709F" w:rsidP="00B4709F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В целях прогнозирования поступлений доходов бюджета сельского поселения, администрируемых органами местного самоуправления, на очередной финансовый год и плановый период Муниципальное казенное учреждение Централизованная бухгалтерия сельских поселений муниципального района Татышлинский район Республики Башкортостан, за которыми закреплены доходы бюджета сельского поселения, в соответствии с Постановлением, осуществляют расчет поступлений доходов бюджета сельского поселения в порядке, предусмотренном бюджетным законодательством и настоящим постановлением.</w:t>
      </w:r>
    </w:p>
    <w:p w:rsidR="00B4709F" w:rsidRPr="00B4709F" w:rsidRDefault="00B4709F" w:rsidP="00B4709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Информация о прогнозных поступлениях неналоговых доходов бюджета сельского поселения представляется в Финансовое управление Администрации муниципального района Татышлинский район Республики Башкортостан в сроки, установленные правовым актом Совета сельского поселения об организации работы по составлению проекта бюджета сельского поселения на очередной финансовый год и плановый период.</w:t>
      </w:r>
    </w:p>
    <w:p w:rsidR="00B4709F" w:rsidRPr="00B4709F" w:rsidRDefault="00B4709F" w:rsidP="00B4709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4709F" w:rsidRPr="00B4709F" w:rsidRDefault="00B4709F" w:rsidP="00B4709F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</w:pPr>
    </w:p>
    <w:p w:rsidR="00B4709F" w:rsidRPr="00B4709F" w:rsidRDefault="00B4709F" w:rsidP="00B4709F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sectPr w:rsidR="00B4709F" w:rsidRPr="00B4709F" w:rsidSect="00FA5199">
          <w:headerReference w:type="default" r:id="rId4"/>
          <w:pgSz w:w="11906" w:h="16838" w:code="9"/>
          <w:pgMar w:top="761" w:right="567" w:bottom="1142" w:left="1134" w:header="720" w:footer="720" w:gutter="0"/>
          <w:cols w:space="708"/>
          <w:docGrid w:linePitch="381"/>
        </w:sectPr>
      </w:pPr>
    </w:p>
    <w:p w:rsidR="00B4709F" w:rsidRPr="00B4709F" w:rsidRDefault="00B4709F" w:rsidP="00B4709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  <w:lastRenderedPageBreak/>
        <w:t>Приложение к Методике прогнозирования</w:t>
      </w:r>
    </w:p>
    <w:p w:rsidR="00B4709F" w:rsidRPr="00B4709F" w:rsidRDefault="00B4709F" w:rsidP="00B4709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  <w:t xml:space="preserve"> поступлений доходов бюджета сельского поселения</w:t>
      </w:r>
    </w:p>
    <w:p w:rsidR="00B4709F" w:rsidRPr="00B4709F" w:rsidRDefault="00B4709F" w:rsidP="00B4709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  <w:t xml:space="preserve"> Акбулатовский сельсовет муниципального района </w:t>
      </w:r>
    </w:p>
    <w:p w:rsidR="00B4709F" w:rsidRPr="00B4709F" w:rsidRDefault="00B4709F" w:rsidP="00B4709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  <w:t>Татышлинский район Республики Башкортостан</w:t>
      </w:r>
    </w:p>
    <w:p w:rsidR="00B4709F" w:rsidRPr="00B4709F" w:rsidRDefault="00B4709F" w:rsidP="00B4709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</w:pPr>
    </w:p>
    <w:p w:rsidR="00B4709F" w:rsidRPr="00B4709F" w:rsidRDefault="00B4709F" w:rsidP="00B4709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lang w:val="ba-RU" w:eastAsia="ru-RU"/>
          <w14:ligatures w14:val="none"/>
        </w:rPr>
      </w:pPr>
      <w:r w:rsidRPr="00B4709F">
        <w:rPr>
          <w:rFonts w:ascii="Times New Roman" w:eastAsia="Times New Roman" w:hAnsi="Times New Roman" w:cs="Times New Roman"/>
          <w:kern w:val="0"/>
          <w:lang w:val="ba-RU" w:eastAsia="ru-RU"/>
          <w14:ligatures w14:val="none"/>
        </w:rPr>
        <w:t>Методика прогнозирования поступлений доходов бюджета сельского поселения Акбулатовский сельсовет муниципального района Татышлинский район Республики Башкортостан</w:t>
      </w:r>
    </w:p>
    <w:p w:rsidR="00B4709F" w:rsidRPr="00B4709F" w:rsidRDefault="00B4709F" w:rsidP="00B4709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ba-RU" w:eastAsia="ru-RU"/>
          <w14:ligatures w14:val="none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268"/>
        <w:gridCol w:w="2268"/>
        <w:gridCol w:w="2552"/>
        <w:gridCol w:w="1275"/>
        <w:gridCol w:w="993"/>
        <w:gridCol w:w="1842"/>
        <w:gridCol w:w="2977"/>
      </w:tblGrid>
      <w:tr w:rsidR="00B4709F" w:rsidRPr="00B4709F" w:rsidTr="009E2EDB">
        <w:tc>
          <w:tcPr>
            <w:tcW w:w="5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№п/п</w:t>
            </w:r>
          </w:p>
        </w:tc>
        <w:tc>
          <w:tcPr>
            <w:tcW w:w="1134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Код главного администратора доходов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Наименование главного администратора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КБК</w:t>
            </w:r>
          </w:p>
        </w:tc>
        <w:tc>
          <w:tcPr>
            <w:tcW w:w="2552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Наименование КБК доходов</w:t>
            </w:r>
          </w:p>
        </w:tc>
        <w:tc>
          <w:tcPr>
            <w:tcW w:w="1275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Наименование метода расчета</w:t>
            </w:r>
          </w:p>
        </w:tc>
        <w:tc>
          <w:tcPr>
            <w:tcW w:w="993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Формула расчета</w:t>
            </w:r>
          </w:p>
        </w:tc>
        <w:tc>
          <w:tcPr>
            <w:tcW w:w="1842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Алгоритм расчета</w:t>
            </w:r>
          </w:p>
        </w:tc>
        <w:tc>
          <w:tcPr>
            <w:tcW w:w="2977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Описание показателей</w:t>
            </w:r>
          </w:p>
        </w:tc>
      </w:tr>
      <w:tr w:rsidR="00B4709F" w:rsidRPr="00B4709F" w:rsidTr="009E2EDB">
        <w:trPr>
          <w:trHeight w:val="373"/>
        </w:trPr>
        <w:tc>
          <w:tcPr>
            <w:tcW w:w="5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7</w:t>
            </w:r>
          </w:p>
        </w:tc>
        <w:tc>
          <w:tcPr>
            <w:tcW w:w="1842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9</w:t>
            </w:r>
          </w:p>
        </w:tc>
      </w:tr>
      <w:tr w:rsidR="00B4709F" w:rsidRPr="00B4709F" w:rsidTr="009E2EDB">
        <w:trPr>
          <w:trHeight w:val="373"/>
        </w:trPr>
        <w:tc>
          <w:tcPr>
            <w:tcW w:w="5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791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1080402001 0000 110</w:t>
            </w:r>
          </w:p>
        </w:tc>
        <w:tc>
          <w:tcPr>
            <w:tcW w:w="2552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75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Прямой</w:t>
            </w:r>
          </w:p>
        </w:tc>
        <w:tc>
          <w:tcPr>
            <w:tcW w:w="993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</w:p>
        </w:tc>
        <w:tc>
          <w:tcPr>
            <w:tcW w:w="1842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ГП = Ф х К1 ± Д</w:t>
            </w:r>
          </w:p>
        </w:tc>
        <w:tc>
          <w:tcPr>
            <w:tcW w:w="2977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ГП – прогноз госпошлины в бюджет сельского поселения;</w:t>
            </w:r>
          </w:p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Ф – фактические поступления госпошлины в бюджет сельского поселения в отчетном году;</w:t>
            </w:r>
          </w:p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К1 – коэффициент, характеризующий динамику поступлений в текущем году по сравнению с отчетным годом;</w:t>
            </w:r>
          </w:p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Д – дополнительные (+) или выпадающие (-) доходы бюджета сельского поселения по госпошлине в прогнозируемом году, связанные с изменениями налогового и бюджетного законодательства и другими причинами</w:t>
            </w:r>
          </w:p>
        </w:tc>
      </w:tr>
      <w:tr w:rsidR="00B4709F" w:rsidRPr="00B4709F" w:rsidTr="009E2EDB">
        <w:tc>
          <w:tcPr>
            <w:tcW w:w="5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791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113 02995 10 0000 130</w:t>
            </w:r>
          </w:p>
        </w:tc>
        <w:tc>
          <w:tcPr>
            <w:tcW w:w="2552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Прочие доходы от компенсации затрат  бюджетов сельских поселений</w:t>
            </w:r>
          </w:p>
        </w:tc>
        <w:tc>
          <w:tcPr>
            <w:tcW w:w="1275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Прямой</w:t>
            </w:r>
          </w:p>
        </w:tc>
        <w:tc>
          <w:tcPr>
            <w:tcW w:w="993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</w:p>
        </w:tc>
        <w:tc>
          <w:tcPr>
            <w:tcW w:w="1842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Пд = МИНИМУМ (ПД1, ПД2, ПД3, ПД4, ПД5)(+,-)F</w:t>
            </w:r>
          </w:p>
        </w:tc>
        <w:tc>
          <w:tcPr>
            <w:tcW w:w="2977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 xml:space="preserve">Пд – сумма доходов от компенсации затрат бюджета сельского поселений, прогнозируемая к поступлению в бюджет сельского поселений </w:t>
            </w: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lastRenderedPageBreak/>
              <w:t>муниципального района Татышлинский район Республики Башкортостан, в прогнозируемом периоде;</w:t>
            </w:r>
          </w:p>
          <w:p w:rsidR="00B4709F" w:rsidRPr="00B4709F" w:rsidRDefault="00B4709F" w:rsidP="00B470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ПД1, ПД2, ПД3, ПД4, ПД5 – поступления доходов за пять лет, предшествующих текущему году.</w:t>
            </w:r>
          </w:p>
          <w:p w:rsidR="00B4709F" w:rsidRPr="00B4709F" w:rsidRDefault="00B4709F" w:rsidP="00B470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Для расчета доходов используются годовые отчеты об исполнении бюджета муниципального района Татышлинский район Республики Башкортостан за предыдущие годы</w:t>
            </w:r>
          </w:p>
        </w:tc>
      </w:tr>
      <w:tr w:rsidR="00B4709F" w:rsidRPr="00B4709F" w:rsidTr="009E2EDB">
        <w:tc>
          <w:tcPr>
            <w:tcW w:w="5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791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117 0505010 0000 180</w:t>
            </w:r>
          </w:p>
        </w:tc>
        <w:tc>
          <w:tcPr>
            <w:tcW w:w="2552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Прочие неналоговые доходы бюджетов сельских поселений</w:t>
            </w:r>
          </w:p>
        </w:tc>
        <w:tc>
          <w:tcPr>
            <w:tcW w:w="1275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Прямой</w:t>
            </w:r>
          </w:p>
        </w:tc>
        <w:tc>
          <w:tcPr>
            <w:tcW w:w="993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</w:p>
        </w:tc>
        <w:tc>
          <w:tcPr>
            <w:tcW w:w="1842" w:type="dxa"/>
            <w:shd w:val="clear" w:color="auto" w:fill="auto"/>
          </w:tcPr>
          <w:p w:rsidR="00B4709F" w:rsidRPr="00B4709F" w:rsidRDefault="00B4709F" w:rsidP="00B4709F">
            <w:pPr>
              <w:widowControl w:val="0"/>
              <w:spacing w:after="0" w:line="230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ba-RU" w:eastAsia="ru-RU" w:bidi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ba-RU" w:eastAsia="ru-RU" w:bidi="ru-RU"/>
                <w14:ligatures w14:val="none"/>
              </w:rPr>
              <w:t xml:space="preserve">                п</w:t>
            </w:r>
          </w:p>
          <w:p w:rsidR="00B4709F" w:rsidRPr="00B4709F" w:rsidRDefault="00B4709F" w:rsidP="00B4709F">
            <w:pPr>
              <w:widowControl w:val="0"/>
              <w:spacing w:after="180" w:line="23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ba-RU" w:eastAsia="ru-RU" w:bidi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ba-RU" w:eastAsia="ru-RU" w:bidi="ru-RU"/>
                <w14:ligatures w14:val="none"/>
              </w:rPr>
              <w:t>Пнд = ∑ ПДндi /</w:t>
            </w:r>
          </w:p>
          <w:p w:rsidR="00B4709F" w:rsidRPr="00B4709F" w:rsidRDefault="00B4709F" w:rsidP="00B4709F">
            <w:pPr>
              <w:widowControl w:val="0"/>
              <w:spacing w:after="180" w:line="230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ba-RU" w:eastAsia="ru-RU" w:bidi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ba-RU" w:eastAsia="ru-RU" w:bidi="ru-RU"/>
                <w14:ligatures w14:val="none"/>
              </w:rPr>
              <w:t xml:space="preserve">                 </w:t>
            </w:r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ba-RU" w:bidi="en-US"/>
                <w14:ligatures w14:val="none"/>
              </w:rPr>
              <w:t>i=l</w:t>
            </w:r>
          </w:p>
          <w:p w:rsidR="00B4709F" w:rsidRPr="00B4709F" w:rsidRDefault="00B4709F" w:rsidP="00B4709F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Arial Unicode MS" w:hAnsi="Times New Roman" w:cs="Times New Roman"/>
                <w:kern w:val="0"/>
                <w:sz w:val="18"/>
                <w:szCs w:val="18"/>
                <w:lang w:val="ba-RU" w:bidi="en-US"/>
                <w14:ligatures w14:val="none"/>
              </w:rPr>
              <w:t xml:space="preserve">n(+,-)F, </w:t>
            </w:r>
            <w:r w:rsidRPr="00B4709F">
              <w:rPr>
                <w:rFonts w:ascii="Times New Roman" w:eastAsia="Arial Unicode MS" w:hAnsi="Times New Roman" w:cs="Times New Roman"/>
                <w:kern w:val="0"/>
                <w:sz w:val="18"/>
                <w:szCs w:val="18"/>
                <w:lang w:val="ba-RU" w:eastAsia="ru-RU" w:bidi="ru-RU"/>
                <w14:ligatures w14:val="none"/>
              </w:rPr>
              <w:t>где:</w:t>
            </w:r>
          </w:p>
        </w:tc>
        <w:tc>
          <w:tcPr>
            <w:tcW w:w="2977" w:type="dxa"/>
            <w:shd w:val="clear" w:color="auto" w:fill="auto"/>
          </w:tcPr>
          <w:p w:rsidR="00B4709F" w:rsidRPr="00B4709F" w:rsidRDefault="00B4709F" w:rsidP="00B4709F">
            <w:pPr>
              <w:widowControl w:val="0"/>
              <w:spacing w:after="0" w:line="227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</w:pPr>
            <w:proofErr w:type="spellStart"/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  <w:t>Пнд</w:t>
            </w:r>
            <w:proofErr w:type="spellEnd"/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  <w:t xml:space="preserve"> – сумма доходов от прочих неналоговых доходов, прогнозируемая к поступлению в бюджет сельского поселения, в прогнозируемом периоде;</w:t>
            </w:r>
          </w:p>
          <w:p w:rsidR="00B4709F" w:rsidRPr="00B4709F" w:rsidRDefault="00B4709F" w:rsidP="00B4709F">
            <w:pPr>
              <w:widowControl w:val="0"/>
              <w:spacing w:after="0" w:line="227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  <w:t>n – количество предыдущих лет;</w:t>
            </w:r>
          </w:p>
          <w:p w:rsidR="00B4709F" w:rsidRPr="00B4709F" w:rsidRDefault="00B4709F" w:rsidP="00B4709F">
            <w:pPr>
              <w:widowControl w:val="0"/>
              <w:spacing w:after="0" w:line="227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  <w:t>ПДндi</w:t>
            </w:r>
            <w:proofErr w:type="spellEnd"/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  <w:t xml:space="preserve"> – фактические поступления доходов от прочих неналоговых доходов в бюджет сельского поселения в i-ом году</w:t>
            </w:r>
            <w:r w:rsidRPr="00B4709F">
              <w:rPr>
                <w:rFonts w:ascii="Times New Roman" w:eastAsia="Arial Unicode MS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  <w:t>;</w:t>
            </w:r>
            <w:r w:rsidRPr="00B4709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  <w:p w:rsidR="00B4709F" w:rsidRPr="00B4709F" w:rsidRDefault="00B4709F" w:rsidP="00B4709F">
            <w:pPr>
              <w:widowControl w:val="0"/>
              <w:spacing w:after="0" w:line="22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Arial Unicode MS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  <w:t>F - корректирующая сумма поступлений, учитывающая изменения законодательства Российской Федерации или Республики Башкортостан, а также другие факторы.</w:t>
            </w:r>
          </w:p>
        </w:tc>
      </w:tr>
      <w:tr w:rsidR="00B4709F" w:rsidRPr="00B4709F" w:rsidTr="009E2EDB">
        <w:tc>
          <w:tcPr>
            <w:tcW w:w="5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791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Администрация сельского поселения Акбулатовский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20000000000000000</w:t>
            </w:r>
          </w:p>
        </w:tc>
        <w:tc>
          <w:tcPr>
            <w:tcW w:w="2552" w:type="dxa"/>
            <w:shd w:val="clear" w:color="auto" w:fill="auto"/>
          </w:tcPr>
          <w:p w:rsidR="00B4709F" w:rsidRPr="00B4709F" w:rsidRDefault="00B4709F" w:rsidP="00B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Прямой</w:t>
            </w:r>
          </w:p>
        </w:tc>
        <w:tc>
          <w:tcPr>
            <w:tcW w:w="993" w:type="dxa"/>
            <w:shd w:val="clear" w:color="auto" w:fill="auto"/>
          </w:tcPr>
          <w:p w:rsidR="00B4709F" w:rsidRPr="00B4709F" w:rsidRDefault="00B4709F" w:rsidP="00B4709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</w:p>
        </w:tc>
        <w:tc>
          <w:tcPr>
            <w:tcW w:w="1842" w:type="dxa"/>
            <w:shd w:val="clear" w:color="auto" w:fill="auto"/>
          </w:tcPr>
          <w:p w:rsidR="00B4709F" w:rsidRPr="00B4709F" w:rsidRDefault="00B4709F" w:rsidP="00B4709F">
            <w:pPr>
              <w:widowControl w:val="0"/>
              <w:spacing w:after="0" w:line="230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ba-RU" w:eastAsia="ru-RU" w:bidi="ru-RU"/>
                <w14:ligatures w14:val="none"/>
              </w:rPr>
            </w:pPr>
            <w:r w:rsidRPr="00B4709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ba-RU" w:eastAsia="ru-RU" w:bidi="ru-RU"/>
                <w14:ligatures w14:val="none"/>
              </w:rPr>
              <w:t>исходя из условий действующих договоров (соглашений), решений о безвозмездных поступлениях</w:t>
            </w:r>
          </w:p>
        </w:tc>
        <w:tc>
          <w:tcPr>
            <w:tcW w:w="2977" w:type="dxa"/>
            <w:shd w:val="clear" w:color="auto" w:fill="auto"/>
          </w:tcPr>
          <w:p w:rsidR="00B4709F" w:rsidRPr="00B4709F" w:rsidRDefault="00B4709F" w:rsidP="00B4709F">
            <w:pPr>
              <w:widowControl w:val="0"/>
              <w:spacing w:after="0" w:line="227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 w:bidi="ru-RU"/>
                <w14:ligatures w14:val="none"/>
              </w:rPr>
            </w:pPr>
          </w:p>
        </w:tc>
      </w:tr>
    </w:tbl>
    <w:p w:rsidR="00B4709F" w:rsidRDefault="00B4709F" w:rsidP="00B4709F"/>
    <w:sectPr w:rsidR="00B4709F" w:rsidSect="00B470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 w:rsidP="00FA5199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9F"/>
    <w:rsid w:val="00B4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9E89"/>
  <w15:chartTrackingRefBased/>
  <w15:docId w15:val="{26991C07-8C47-4ED4-BE41-23191D04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7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47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1094</Words>
  <Characters>6240</Characters>
  <Application>Microsoft Office Word</Application>
  <DocSecurity>0</DocSecurity>
  <Lines>52</Lines>
  <Paragraphs>14</Paragraphs>
  <ScaleCrop>false</ScaleCrop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2023-11-15T06:54:00Z</dcterms:created>
  <dcterms:modified xsi:type="dcterms:W3CDTF">2023-11-15T06:58:00Z</dcterms:modified>
</cp:coreProperties>
</file>