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1D0EB4" w:rsidRPr="00B20E0D" w:rsidRDefault="001D0EB4" w:rsidP="001D0EB4">
      <w:pPr>
        <w:spacing w:after="0" w:line="240" w:lineRule="auto"/>
        <w:jc w:val="center"/>
        <w:rPr>
          <w:rFonts w:ascii="Times New Roman" w:eastAsia="Calibri" w:hAnsi="Times New Roman" w:cs="Times New Roman"/>
          <w:kern w:val="0"/>
          <w:sz w:val="24"/>
          <w:szCs w:val="24"/>
          <w:lang w:eastAsia="ru-RU"/>
          <w14:ligatures w14:val="none"/>
        </w:rPr>
      </w:pPr>
      <w:r w:rsidRPr="00B20E0D">
        <w:rPr>
          <w:rFonts w:ascii="Times New Roman" w:eastAsia="Calibri" w:hAnsi="Times New Roman" w:cs="Times New Roman"/>
          <w:kern w:val="0"/>
          <w:sz w:val="24"/>
          <w:szCs w:val="24"/>
          <w:lang w:eastAsia="ru-RU"/>
          <w14:ligatures w14:val="none"/>
        </w:rPr>
        <w:t xml:space="preserve">Администрация </w:t>
      </w:r>
      <w:proofErr w:type="gramStart"/>
      <w:r w:rsidRPr="00B20E0D">
        <w:rPr>
          <w:rFonts w:ascii="Times New Roman" w:eastAsia="Calibri" w:hAnsi="Times New Roman" w:cs="Times New Roman"/>
          <w:kern w:val="0"/>
          <w:sz w:val="24"/>
          <w:szCs w:val="24"/>
          <w:lang w:eastAsia="ru-RU"/>
          <w14:ligatures w14:val="none"/>
        </w:rPr>
        <w:t>сельского  поселения</w:t>
      </w:r>
      <w:proofErr w:type="gramEnd"/>
      <w:r w:rsidRPr="00B20E0D">
        <w:rPr>
          <w:rFonts w:ascii="Times New Roman" w:eastAsia="Calibri" w:hAnsi="Times New Roman" w:cs="Times New Roman"/>
          <w:kern w:val="0"/>
          <w:sz w:val="24"/>
          <w:szCs w:val="24"/>
          <w:lang w:eastAsia="ru-RU"/>
          <w14:ligatures w14:val="none"/>
        </w:rPr>
        <w:t xml:space="preserve"> Акбулатовский  сельсовет муниципального района  Татышлинский  район Республики Башкортостан</w:t>
      </w:r>
    </w:p>
    <w:p w:rsidR="001D0EB4" w:rsidRPr="00B20E0D" w:rsidRDefault="001D0EB4" w:rsidP="001D0EB4">
      <w:pPr>
        <w:spacing w:after="0" w:line="240" w:lineRule="auto"/>
        <w:rPr>
          <w:rFonts w:ascii="Times New Roman" w:eastAsia="Calibri" w:hAnsi="Times New Roman" w:cs="Times New Roman"/>
          <w:bCs/>
          <w:kern w:val="0"/>
          <w:sz w:val="24"/>
          <w:szCs w:val="24"/>
          <w:lang w:eastAsia="ru-RU"/>
          <w14:ligatures w14:val="none"/>
        </w:rPr>
      </w:pPr>
    </w:p>
    <w:p w:rsidR="001D0EB4" w:rsidRPr="00B20E0D" w:rsidRDefault="001D0EB4" w:rsidP="001D0EB4">
      <w:pPr>
        <w:spacing w:after="0" w:line="240" w:lineRule="auto"/>
        <w:jc w:val="center"/>
        <w:rPr>
          <w:rFonts w:ascii="Times New Roman" w:eastAsia="Calibri" w:hAnsi="Times New Roman" w:cs="Times New Roman"/>
          <w:bCs/>
          <w:kern w:val="0"/>
          <w:sz w:val="24"/>
          <w:szCs w:val="24"/>
          <w:lang w:eastAsia="ru-RU"/>
          <w14:ligatures w14:val="none"/>
        </w:rPr>
      </w:pPr>
      <w:r w:rsidRPr="00B20E0D">
        <w:rPr>
          <w:rFonts w:ascii="Times New Roman" w:eastAsia="Calibri" w:hAnsi="Times New Roman" w:cs="Times New Roman"/>
          <w:bCs/>
          <w:kern w:val="0"/>
          <w:sz w:val="24"/>
          <w:szCs w:val="24"/>
          <w:lang w:eastAsia="ru-RU"/>
          <w14:ligatures w14:val="none"/>
        </w:rPr>
        <w:t xml:space="preserve">ПОСТАНОВЛЕНИЕ </w:t>
      </w:r>
    </w:p>
    <w:p w:rsidR="001D0EB4" w:rsidRPr="00B20E0D" w:rsidRDefault="001D0EB4" w:rsidP="001D0EB4">
      <w:pPr>
        <w:tabs>
          <w:tab w:val="left" w:pos="3780"/>
          <w:tab w:val="left" w:pos="7575"/>
        </w:tabs>
        <w:spacing w:before="100" w:beforeAutospacing="1" w:after="100" w:afterAutospacing="1" w:line="240" w:lineRule="auto"/>
        <w:jc w:val="both"/>
        <w:rPr>
          <w:rFonts w:ascii="Times New Roman" w:eastAsia="Calibri" w:hAnsi="Times New Roman" w:cs="Times New Roman"/>
          <w:kern w:val="0"/>
          <w:sz w:val="24"/>
          <w:szCs w:val="24"/>
          <w:lang w:eastAsia="ru-RU"/>
          <w14:ligatures w14:val="none"/>
        </w:rPr>
      </w:pPr>
      <w:r w:rsidRPr="00B20E0D">
        <w:rPr>
          <w:rFonts w:ascii="Times New Roman" w:eastAsia="Calibri" w:hAnsi="Times New Roman" w:cs="Times New Roman"/>
          <w:kern w:val="0"/>
          <w:sz w:val="24"/>
          <w:szCs w:val="24"/>
          <w:lang w:eastAsia="ru-RU"/>
          <w14:ligatures w14:val="none"/>
        </w:rPr>
        <w:t xml:space="preserve">20 </w:t>
      </w:r>
      <w:proofErr w:type="gramStart"/>
      <w:r w:rsidRPr="00B20E0D">
        <w:rPr>
          <w:rFonts w:ascii="Times New Roman" w:eastAsia="Calibri" w:hAnsi="Times New Roman" w:cs="Times New Roman"/>
          <w:kern w:val="0"/>
          <w:sz w:val="24"/>
          <w:szCs w:val="24"/>
          <w:lang w:eastAsia="ru-RU"/>
          <w14:ligatures w14:val="none"/>
        </w:rPr>
        <w:t>января  2024</w:t>
      </w:r>
      <w:proofErr w:type="gramEnd"/>
      <w:r w:rsidRPr="00B20E0D">
        <w:rPr>
          <w:rFonts w:ascii="Times New Roman" w:eastAsia="Calibri" w:hAnsi="Times New Roman" w:cs="Times New Roman"/>
          <w:kern w:val="0"/>
          <w:sz w:val="24"/>
          <w:szCs w:val="24"/>
          <w:lang w:eastAsia="ru-RU"/>
          <w14:ligatures w14:val="none"/>
        </w:rPr>
        <w:t xml:space="preserve">  года</w:t>
      </w:r>
      <w:r>
        <w:rPr>
          <w:rFonts w:ascii="Times New Roman" w:eastAsia="Calibri" w:hAnsi="Times New Roman" w:cs="Times New Roman"/>
          <w:kern w:val="0"/>
          <w:sz w:val="24"/>
          <w:szCs w:val="24"/>
          <w:lang w:val="en-US" w:eastAsia="ru-RU"/>
          <w14:ligatures w14:val="none"/>
        </w:rPr>
        <w:t xml:space="preserve">                       </w:t>
      </w:r>
      <w:r w:rsidRPr="00B20E0D">
        <w:rPr>
          <w:rFonts w:ascii="Times New Roman" w:eastAsia="Calibri" w:hAnsi="Times New Roman" w:cs="Times New Roman"/>
          <w:kern w:val="0"/>
          <w:sz w:val="24"/>
          <w:szCs w:val="24"/>
          <w:lang w:eastAsia="ru-RU"/>
          <w14:ligatures w14:val="none"/>
        </w:rPr>
        <w:t xml:space="preserve">                      </w:t>
      </w:r>
      <w:r>
        <w:rPr>
          <w:rFonts w:ascii="Times New Roman" w:eastAsia="Calibri" w:hAnsi="Times New Roman" w:cs="Times New Roman"/>
          <w:kern w:val="0"/>
          <w:sz w:val="24"/>
          <w:szCs w:val="24"/>
          <w:lang w:val="en-US" w:eastAsia="ru-RU"/>
          <w14:ligatures w14:val="none"/>
        </w:rPr>
        <w:t xml:space="preserve">                                                </w:t>
      </w:r>
      <w:r w:rsidRPr="00B20E0D">
        <w:rPr>
          <w:rFonts w:ascii="Times New Roman" w:eastAsia="Calibri" w:hAnsi="Times New Roman" w:cs="Times New Roman"/>
          <w:kern w:val="0"/>
          <w:sz w:val="24"/>
          <w:szCs w:val="24"/>
          <w:lang w:eastAsia="ru-RU"/>
          <w14:ligatures w14:val="none"/>
        </w:rPr>
        <w:t xml:space="preserve"> № 02</w:t>
      </w: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b/>
          <w:kern w:val="0"/>
          <w:sz w:val="24"/>
          <w:szCs w:val="24"/>
          <w:lang w:eastAsia="ru-RU"/>
          <w14:ligatures w14:val="none"/>
        </w:rPr>
      </w:pPr>
      <w:r w:rsidRPr="00B20E0D">
        <w:rPr>
          <w:rFonts w:ascii="Times New Roman" w:eastAsiaTheme="minorEastAsia" w:hAnsi="Times New Roman" w:cs="Times New Roman"/>
          <w:b/>
          <w:kern w:val="0"/>
          <w:sz w:val="24"/>
          <w:szCs w:val="24"/>
          <w:lang w:eastAsia="ru-RU"/>
          <w14:ligatures w14:val="none"/>
        </w:rPr>
        <w:t>Об утверждении программ</w:t>
      </w:r>
    </w:p>
    <w:p w:rsidR="001D0EB4" w:rsidRPr="001D0EB4" w:rsidRDefault="001D0EB4" w:rsidP="001D0EB4">
      <w:pPr>
        <w:spacing w:after="0" w:line="240" w:lineRule="auto"/>
        <w:contextualSpacing/>
        <w:jc w:val="center"/>
        <w:rPr>
          <w:rFonts w:ascii="Times New Roman" w:eastAsiaTheme="minorEastAsia" w:hAnsi="Times New Roman" w:cs="Times New Roman"/>
          <w:b/>
          <w:kern w:val="0"/>
          <w:sz w:val="24"/>
          <w:szCs w:val="24"/>
          <w:lang w:eastAsia="ru-RU"/>
          <w14:ligatures w14:val="none"/>
        </w:rPr>
      </w:pPr>
      <w:r w:rsidRPr="00B20E0D">
        <w:rPr>
          <w:rFonts w:ascii="Times New Roman" w:eastAsiaTheme="minorEastAsia" w:hAnsi="Times New Roman" w:cs="Times New Roman"/>
          <w:b/>
          <w:kern w:val="0"/>
          <w:sz w:val="24"/>
          <w:szCs w:val="24"/>
          <w:lang w:eastAsia="ru-RU"/>
          <w14:ligatures w14:val="none"/>
        </w:rPr>
        <w:t xml:space="preserve">профилактики рисков причинения вреда (ущерба) охраняемым законом ценностям по муниципальным видам контроля, осуществляемым органом муниципального контроля – администрацией сельского поселения Акбулатовский сельсовет муниципального района Татышлинский район Республики Башкортостан </w:t>
      </w:r>
      <w:r>
        <w:rPr>
          <w:rFonts w:ascii="Times New Roman" w:eastAsiaTheme="minorEastAsia" w:hAnsi="Times New Roman" w:cs="Times New Roman"/>
          <w:b/>
          <w:kern w:val="0"/>
          <w:sz w:val="24"/>
          <w:szCs w:val="24"/>
          <w:lang w:eastAsia="ru-RU"/>
          <w14:ligatures w14:val="none"/>
        </w:rPr>
        <w:t>–</w:t>
      </w:r>
      <w:r w:rsidRPr="00B20E0D">
        <w:rPr>
          <w:rFonts w:ascii="Times New Roman" w:eastAsiaTheme="minorEastAsia" w:hAnsi="Times New Roman" w:cs="Times New Roman"/>
          <w:b/>
          <w:kern w:val="0"/>
          <w:sz w:val="24"/>
          <w:szCs w:val="24"/>
          <w:lang w:eastAsia="ru-RU"/>
          <w14:ligatures w14:val="none"/>
        </w:rPr>
        <w:t xml:space="preserve"> </w:t>
      </w:r>
    </w:p>
    <w:p w:rsidR="001D0EB4" w:rsidRPr="00B20E0D" w:rsidRDefault="001D0EB4" w:rsidP="001D0EB4">
      <w:pPr>
        <w:spacing w:after="0" w:line="240" w:lineRule="auto"/>
        <w:contextualSpacing/>
        <w:jc w:val="center"/>
        <w:rPr>
          <w:rFonts w:ascii="Times New Roman" w:eastAsiaTheme="minorEastAsia" w:hAnsi="Times New Roman" w:cs="Times New Roman"/>
          <w:b/>
          <w:kern w:val="0"/>
          <w:sz w:val="24"/>
          <w:szCs w:val="24"/>
          <w:lang w:eastAsia="ru-RU"/>
          <w14:ligatures w14:val="none"/>
        </w:rPr>
      </w:pPr>
      <w:r w:rsidRPr="00B20E0D">
        <w:rPr>
          <w:rFonts w:ascii="Times New Roman" w:eastAsiaTheme="minorEastAsia" w:hAnsi="Times New Roman" w:cs="Times New Roman"/>
          <w:b/>
          <w:kern w:val="0"/>
          <w:sz w:val="24"/>
          <w:szCs w:val="24"/>
          <w:lang w:eastAsia="ru-RU"/>
          <w14:ligatures w14:val="none"/>
        </w:rPr>
        <w:t>на 2024 год</w:t>
      </w: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В соответствии со статьей 44 Федерального закона от 31.07.2020 № 248-ФЗ «О государственном контроле (надзоре) и муниципальном контроле в Российской Федерации», постановлением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принимая во внимание протокол общественных обсуждений от « 20 » января  2024 № 1, </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firstLine="709"/>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ПОСТАНОВЛЯЮ:</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Утвердить программы профилактики рисков причинения вреда (ущерба) охраняемым законом ценностям по муниципальным видам контроля, осуществляемым органом муниципального контроля – администрацией сельского поселения Акбулатовский сельсовет муниципального района Татышлинский сельсовет Республики Башкортостан - на 2024 год, согласно приложениям № 1, 2, 3, 4, 5 к настоящему постановлению.</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Настоящее постановление разместить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 Контроль за исполнением настоящего постановления оставляю за собой.</w:t>
      </w: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rPr>
          <w:rFonts w:ascii="Times New Roman" w:eastAsia="Calibri" w:hAnsi="Times New Roman" w:cs="Times New Roman"/>
          <w:kern w:val="0"/>
          <w:sz w:val="24"/>
          <w:szCs w:val="24"/>
          <w:lang w:eastAsia="ru-RU"/>
          <w14:ligatures w14:val="none"/>
        </w:rPr>
      </w:pPr>
      <w:r w:rsidRPr="00B20E0D">
        <w:rPr>
          <w:rFonts w:ascii="Times New Roman" w:eastAsia="Calibri" w:hAnsi="Times New Roman" w:cs="Times New Roman"/>
          <w:kern w:val="0"/>
          <w:sz w:val="24"/>
          <w:szCs w:val="24"/>
          <w:lang w:eastAsia="ru-RU"/>
          <w14:ligatures w14:val="none"/>
        </w:rPr>
        <w:t xml:space="preserve">Глава сельского поселения </w:t>
      </w:r>
    </w:p>
    <w:p w:rsidR="001D0EB4" w:rsidRPr="00B20E0D" w:rsidRDefault="001D0EB4" w:rsidP="001D0EB4">
      <w:pPr>
        <w:spacing w:after="0" w:line="240" w:lineRule="auto"/>
        <w:rPr>
          <w:rFonts w:ascii="Times New Roman" w:eastAsia="Calibri" w:hAnsi="Times New Roman" w:cs="Times New Roman"/>
          <w:kern w:val="0"/>
          <w:sz w:val="24"/>
          <w:szCs w:val="24"/>
          <w:lang w:eastAsia="ru-RU"/>
          <w14:ligatures w14:val="none"/>
        </w:rPr>
      </w:pPr>
      <w:r w:rsidRPr="00B20E0D">
        <w:rPr>
          <w:rFonts w:ascii="Times New Roman" w:eastAsia="Calibri" w:hAnsi="Times New Roman" w:cs="Times New Roman"/>
          <w:kern w:val="0"/>
          <w:sz w:val="24"/>
          <w:szCs w:val="24"/>
          <w:lang w:eastAsia="ru-RU"/>
          <w14:ligatures w14:val="none"/>
        </w:rPr>
        <w:t xml:space="preserve">Акбулатовский сельсовет </w:t>
      </w:r>
    </w:p>
    <w:p w:rsidR="001D0EB4" w:rsidRPr="00B20E0D" w:rsidRDefault="001D0EB4" w:rsidP="001D0EB4">
      <w:pPr>
        <w:spacing w:after="0" w:line="240" w:lineRule="auto"/>
        <w:rPr>
          <w:rFonts w:ascii="Times New Roman" w:eastAsia="Calibri" w:hAnsi="Times New Roman" w:cs="Times New Roman"/>
          <w:kern w:val="0"/>
          <w:sz w:val="24"/>
          <w:szCs w:val="24"/>
          <w:lang w:eastAsia="ru-RU"/>
          <w14:ligatures w14:val="none"/>
        </w:rPr>
      </w:pPr>
      <w:r w:rsidRPr="00B20E0D">
        <w:rPr>
          <w:rFonts w:ascii="Times New Roman" w:eastAsia="Calibri" w:hAnsi="Times New Roman" w:cs="Times New Roman"/>
          <w:kern w:val="0"/>
          <w:sz w:val="24"/>
          <w:szCs w:val="24"/>
          <w:lang w:eastAsia="ru-RU"/>
          <w14:ligatures w14:val="none"/>
        </w:rPr>
        <w:t xml:space="preserve">муниципального района </w:t>
      </w:r>
    </w:p>
    <w:p w:rsidR="001D0EB4" w:rsidRPr="00B20E0D" w:rsidRDefault="001D0EB4" w:rsidP="001D0EB4">
      <w:pPr>
        <w:spacing w:after="0" w:line="240" w:lineRule="auto"/>
        <w:rPr>
          <w:rFonts w:ascii="Times New Roman" w:eastAsia="Calibri" w:hAnsi="Times New Roman" w:cs="Times New Roman"/>
          <w:kern w:val="0"/>
          <w:sz w:val="24"/>
          <w:szCs w:val="24"/>
          <w:lang w:eastAsia="ru-RU"/>
          <w14:ligatures w14:val="none"/>
        </w:rPr>
      </w:pPr>
      <w:r w:rsidRPr="00B20E0D">
        <w:rPr>
          <w:rFonts w:ascii="Times New Roman" w:eastAsia="Calibri" w:hAnsi="Times New Roman" w:cs="Times New Roman"/>
          <w:kern w:val="0"/>
          <w:sz w:val="24"/>
          <w:szCs w:val="24"/>
          <w:lang w:eastAsia="ru-RU"/>
          <w14:ligatures w14:val="none"/>
        </w:rPr>
        <w:t xml:space="preserve">Татышлинский район </w:t>
      </w:r>
    </w:p>
    <w:p w:rsidR="001D0EB4" w:rsidRPr="00B20E0D" w:rsidRDefault="001D0EB4" w:rsidP="001D0EB4">
      <w:pPr>
        <w:spacing w:after="200" w:line="276" w:lineRule="auto"/>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Республики Башкортостан </w:t>
      </w:r>
      <w:r w:rsidRPr="00B20E0D">
        <w:rPr>
          <w:rFonts w:ascii="Times New Roman" w:eastAsiaTheme="minorEastAsia" w:hAnsi="Times New Roman" w:cs="Times New Roman"/>
          <w:kern w:val="0"/>
          <w:sz w:val="24"/>
          <w:szCs w:val="24"/>
          <w:lang w:eastAsia="ru-RU"/>
          <w14:ligatures w14:val="none"/>
        </w:rPr>
        <w:tab/>
      </w:r>
      <w:r w:rsidRPr="00B20E0D">
        <w:rPr>
          <w:rFonts w:ascii="Times New Roman" w:eastAsiaTheme="minorEastAsia" w:hAnsi="Times New Roman" w:cs="Times New Roman"/>
          <w:kern w:val="0"/>
          <w:sz w:val="24"/>
          <w:szCs w:val="24"/>
          <w:lang w:eastAsia="ru-RU"/>
          <w14:ligatures w14:val="none"/>
        </w:rPr>
        <w:tab/>
      </w:r>
      <w:r w:rsidRPr="00B20E0D">
        <w:rPr>
          <w:rFonts w:ascii="Times New Roman" w:eastAsiaTheme="minorEastAsia" w:hAnsi="Times New Roman" w:cs="Times New Roman"/>
          <w:kern w:val="0"/>
          <w:sz w:val="24"/>
          <w:szCs w:val="24"/>
          <w:lang w:eastAsia="ru-RU"/>
          <w14:ligatures w14:val="none"/>
        </w:rPr>
        <w:tab/>
      </w:r>
      <w:r w:rsidRPr="00B20E0D">
        <w:rPr>
          <w:rFonts w:ascii="Times New Roman" w:eastAsiaTheme="minorEastAsia" w:hAnsi="Times New Roman" w:cs="Times New Roman"/>
          <w:kern w:val="0"/>
          <w:sz w:val="24"/>
          <w:szCs w:val="24"/>
          <w:lang w:eastAsia="ru-RU"/>
          <w14:ligatures w14:val="none"/>
        </w:rPr>
        <w:tab/>
      </w:r>
      <w:r w:rsidRPr="00B20E0D">
        <w:rPr>
          <w:rFonts w:ascii="Times New Roman" w:eastAsiaTheme="minorEastAsia" w:hAnsi="Times New Roman" w:cs="Times New Roman"/>
          <w:kern w:val="0"/>
          <w:sz w:val="24"/>
          <w:szCs w:val="24"/>
          <w:lang w:eastAsia="ru-RU"/>
          <w14:ligatures w14:val="none"/>
        </w:rPr>
        <w:tab/>
      </w:r>
      <w:r w:rsidRPr="00B20E0D">
        <w:rPr>
          <w:rFonts w:ascii="Times New Roman" w:eastAsiaTheme="minorEastAsia" w:hAnsi="Times New Roman" w:cs="Times New Roman"/>
          <w:kern w:val="0"/>
          <w:sz w:val="24"/>
          <w:szCs w:val="24"/>
          <w:lang w:eastAsia="ru-RU"/>
          <w14:ligatures w14:val="none"/>
        </w:rPr>
        <w:tab/>
        <w:t xml:space="preserve">       Ф.Р.Нигаматьянов.</w:t>
      </w:r>
    </w:p>
    <w:p w:rsidR="001D0EB4" w:rsidRPr="00B20E0D" w:rsidRDefault="001D0EB4" w:rsidP="001D0EB4">
      <w:pPr>
        <w:spacing w:after="200" w:line="276" w:lineRule="auto"/>
        <w:rPr>
          <w:rFonts w:ascii="Times New Roman" w:eastAsiaTheme="minorEastAsia" w:hAnsi="Times New Roman" w:cs="Times New Roman"/>
          <w:kern w:val="0"/>
          <w:sz w:val="24"/>
          <w:szCs w:val="24"/>
          <w:lang w:eastAsia="ru-RU"/>
          <w14:ligatures w14:val="none"/>
        </w:rPr>
      </w:pPr>
    </w:p>
    <w:p w:rsidR="001D0EB4" w:rsidRDefault="001D0EB4" w:rsidP="001D0EB4">
      <w:pPr>
        <w:spacing w:after="200" w:line="276" w:lineRule="auto"/>
        <w:rPr>
          <w:rFonts w:ascii="Times New Roman" w:eastAsiaTheme="minorEastAsia" w:hAnsi="Times New Roman" w:cs="Times New Roman"/>
          <w:kern w:val="0"/>
          <w:sz w:val="24"/>
          <w:szCs w:val="24"/>
          <w:lang w:eastAsia="ru-RU"/>
          <w14:ligatures w14:val="none"/>
        </w:rPr>
      </w:pPr>
    </w:p>
    <w:p w:rsidR="001D0EB4" w:rsidRDefault="001D0EB4" w:rsidP="001D0EB4">
      <w:pPr>
        <w:spacing w:after="200" w:line="276" w:lineRule="auto"/>
        <w:rPr>
          <w:rFonts w:ascii="Times New Roman" w:eastAsiaTheme="minorEastAsia" w:hAnsi="Times New Roman" w:cs="Times New Roman"/>
          <w:kern w:val="0"/>
          <w:sz w:val="24"/>
          <w:szCs w:val="24"/>
          <w:lang w:eastAsia="ru-RU"/>
          <w14:ligatures w14:val="none"/>
        </w:rPr>
      </w:pPr>
    </w:p>
    <w:p w:rsidR="001D0EB4" w:rsidRDefault="001D0EB4" w:rsidP="001D0EB4">
      <w:pPr>
        <w:spacing w:after="200" w:line="276" w:lineRule="auto"/>
        <w:rPr>
          <w:rFonts w:ascii="Times New Roman" w:eastAsiaTheme="minorEastAsia" w:hAnsi="Times New Roman" w:cs="Times New Roman"/>
          <w:kern w:val="0"/>
          <w:sz w:val="24"/>
          <w:szCs w:val="24"/>
          <w:lang w:eastAsia="ru-RU"/>
          <w14:ligatures w14:val="none"/>
        </w:rPr>
      </w:pPr>
    </w:p>
    <w:p w:rsidR="001D0EB4" w:rsidRDefault="001D0EB4" w:rsidP="001D0EB4">
      <w:pPr>
        <w:spacing w:after="200" w:line="276" w:lineRule="auto"/>
        <w:rPr>
          <w:rFonts w:ascii="Times New Roman" w:eastAsiaTheme="minorEastAsia" w:hAnsi="Times New Roman" w:cs="Times New Roman"/>
          <w:kern w:val="0"/>
          <w:sz w:val="24"/>
          <w:szCs w:val="24"/>
          <w:lang w:eastAsia="ru-RU"/>
          <w14:ligatures w14:val="none"/>
        </w:rPr>
      </w:pPr>
    </w:p>
    <w:p w:rsidR="001D0EB4" w:rsidRDefault="001D0EB4" w:rsidP="001D0EB4">
      <w:pPr>
        <w:spacing w:after="200" w:line="276" w:lineRule="auto"/>
        <w:rPr>
          <w:rFonts w:ascii="Times New Roman" w:eastAsiaTheme="minorEastAsia" w:hAnsi="Times New Roman" w:cs="Times New Roman"/>
          <w:kern w:val="0"/>
          <w:sz w:val="24"/>
          <w:szCs w:val="24"/>
          <w:lang w:eastAsia="ru-RU"/>
          <w14:ligatures w14:val="none"/>
        </w:rPr>
      </w:pPr>
    </w:p>
    <w:p w:rsidR="001D0EB4" w:rsidRDefault="001D0EB4" w:rsidP="001D0EB4">
      <w:pPr>
        <w:spacing w:after="200" w:line="276" w:lineRule="auto"/>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200" w:line="276" w:lineRule="auto"/>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811" w:firstLine="561"/>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Приложение № 1</w:t>
      </w:r>
    </w:p>
    <w:p w:rsidR="001D0EB4" w:rsidRPr="00B20E0D" w:rsidRDefault="001D0EB4" w:rsidP="001D0EB4">
      <w:pPr>
        <w:spacing w:after="0" w:line="240" w:lineRule="auto"/>
        <w:ind w:left="637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УТВЕРЖДЕНА</w:t>
      </w:r>
    </w:p>
    <w:p w:rsidR="001D0EB4" w:rsidRPr="00B20E0D" w:rsidRDefault="001D0EB4" w:rsidP="001D0EB4">
      <w:pPr>
        <w:spacing w:after="0" w:line="240" w:lineRule="auto"/>
        <w:ind w:left="637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постановлением администрации </w:t>
      </w:r>
    </w:p>
    <w:p w:rsidR="001D0EB4" w:rsidRPr="00B20E0D" w:rsidRDefault="001D0EB4" w:rsidP="001D0EB4">
      <w:pPr>
        <w:spacing w:after="0" w:line="240" w:lineRule="auto"/>
        <w:ind w:left="637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сельского поселения Акбулатовский сельсовет муниципального района Татышлинский </w:t>
      </w:r>
      <w:proofErr w:type="gramStart"/>
      <w:r w:rsidRPr="00B20E0D">
        <w:rPr>
          <w:rFonts w:ascii="Times New Roman" w:eastAsiaTheme="minorEastAsia" w:hAnsi="Times New Roman" w:cs="Times New Roman"/>
          <w:kern w:val="0"/>
          <w:sz w:val="24"/>
          <w:szCs w:val="24"/>
          <w:lang w:eastAsia="ru-RU"/>
          <w14:ligatures w14:val="none"/>
        </w:rPr>
        <w:t>район  Республики</w:t>
      </w:r>
      <w:proofErr w:type="gramEnd"/>
      <w:r w:rsidRPr="00B20E0D">
        <w:rPr>
          <w:rFonts w:ascii="Times New Roman" w:eastAsiaTheme="minorEastAsia" w:hAnsi="Times New Roman" w:cs="Times New Roman"/>
          <w:kern w:val="0"/>
          <w:sz w:val="24"/>
          <w:szCs w:val="24"/>
          <w:lang w:eastAsia="ru-RU"/>
          <w14:ligatures w14:val="none"/>
        </w:rPr>
        <w:t xml:space="preserve"> Башкортостан</w:t>
      </w:r>
    </w:p>
    <w:p w:rsidR="001D0EB4" w:rsidRPr="00B20E0D" w:rsidRDefault="001D0EB4" w:rsidP="001D0EB4">
      <w:pPr>
        <w:spacing w:after="0" w:line="240" w:lineRule="auto"/>
        <w:ind w:left="6379"/>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от 20.01.2024 г. № 02</w:t>
      </w:r>
    </w:p>
    <w:p w:rsidR="001D0EB4" w:rsidRPr="00B20E0D" w:rsidRDefault="001D0EB4" w:rsidP="001D0EB4">
      <w:pPr>
        <w:spacing w:after="0" w:line="240" w:lineRule="auto"/>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b/>
          <w:kern w:val="0"/>
          <w:sz w:val="24"/>
          <w:szCs w:val="24"/>
          <w:lang w:eastAsia="ru-RU"/>
          <w14:ligatures w14:val="none"/>
        </w:rPr>
      </w:pPr>
      <w:r w:rsidRPr="00B20E0D">
        <w:rPr>
          <w:rFonts w:ascii="Times New Roman" w:eastAsiaTheme="minorEastAsia" w:hAnsi="Times New Roman" w:cs="Times New Roman"/>
          <w:b/>
          <w:kern w:val="0"/>
          <w:sz w:val="24"/>
          <w:szCs w:val="24"/>
          <w:lang w:eastAsia="ru-RU"/>
          <w14:ligatures w14:val="none"/>
        </w:rPr>
        <w:t xml:space="preserve">ПРОГРАММА </w:t>
      </w:r>
    </w:p>
    <w:p w:rsidR="001D0EB4" w:rsidRPr="00B20E0D" w:rsidRDefault="001D0EB4" w:rsidP="001D0EB4">
      <w:pPr>
        <w:spacing w:after="0" w:line="240" w:lineRule="auto"/>
        <w:contextualSpacing/>
        <w:jc w:val="center"/>
        <w:rPr>
          <w:rFonts w:ascii="Times New Roman" w:eastAsiaTheme="minorEastAsia" w:hAnsi="Times New Roman" w:cs="Times New Roman"/>
          <w:b/>
          <w:kern w:val="0"/>
          <w:sz w:val="24"/>
          <w:szCs w:val="24"/>
          <w:lang w:eastAsia="ru-RU"/>
          <w14:ligatures w14:val="none"/>
        </w:rPr>
      </w:pPr>
      <w:r w:rsidRPr="00B20E0D">
        <w:rPr>
          <w:rFonts w:ascii="Times New Roman" w:eastAsiaTheme="minorEastAsia" w:hAnsi="Times New Roman" w:cs="Times New Roman"/>
          <w:b/>
          <w:kern w:val="0"/>
          <w:sz w:val="24"/>
          <w:szCs w:val="24"/>
          <w:lang w:eastAsia="ru-RU"/>
          <w14:ligatures w14:val="none"/>
        </w:rPr>
        <w:t xml:space="preserve">профилактики рисков причинения вреда (ущерба) охраняемым законом ценностям по муниципальному земельному контролю, осуществляемому органом муниципального контроля – администрацией сельского поселения Акбулатовский сельсовет муниципального района Татышлинский сельсовет Республики Башкортостан - на 2024 год </w:t>
      </w:r>
    </w:p>
    <w:p w:rsidR="001D0EB4" w:rsidRPr="00B20E0D" w:rsidRDefault="001D0EB4" w:rsidP="001D0EB4">
      <w:pPr>
        <w:spacing w:after="0" w:line="240" w:lineRule="auto"/>
        <w:contextualSpacing/>
        <w:jc w:val="center"/>
        <w:rPr>
          <w:rFonts w:ascii="Times New Roman" w:eastAsiaTheme="minorEastAsia" w:hAnsi="Times New Roman" w:cs="Times New Roman"/>
          <w:b/>
          <w:kern w:val="0"/>
          <w:sz w:val="24"/>
          <w:szCs w:val="24"/>
          <w:lang w:eastAsia="ru-RU"/>
          <w14:ligatures w14:val="none"/>
        </w:rPr>
      </w:pPr>
      <w:r w:rsidRPr="00B20E0D">
        <w:rPr>
          <w:rFonts w:ascii="Times New Roman" w:eastAsiaTheme="minorEastAsia" w:hAnsi="Times New Roman" w:cs="Times New Roman"/>
          <w:b/>
          <w:kern w:val="0"/>
          <w:sz w:val="24"/>
          <w:szCs w:val="24"/>
          <w:lang w:eastAsia="ru-RU"/>
          <w14:ligatures w14:val="none"/>
        </w:rPr>
        <w:t>(далее – программа профилактики)</w:t>
      </w: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Раздел 1. Анализ текущего состояния осуществления муниципального земельного контроля, описание текущего уровня развития профилактической деятельности органа муниципального контроля, характеристика проблем, на решение которых направлена программа профилактики</w:t>
      </w:r>
    </w:p>
    <w:p w:rsidR="001D0EB4" w:rsidRPr="00B20E0D" w:rsidRDefault="001D0EB4" w:rsidP="001D0EB4">
      <w:pPr>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результате проведенного анализа за соблюдением обязательных требований законодательства, выявленных в рамках муниципального земельного контроля, наиболее распространенными случаями нарушений обязательных требования являются: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использование земельного участка без предусмотренных законодательством прав (статья 25 Земельного кодекса Российской Федерации),</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использование земельных участков на основании прав, возникших в силу закона, но не зарегистрированных в установленном порядке (статья 26 Земельного кодекса),</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использование земельного участка не в соответствии с установленным целевым назначением и (или) разрешенным использованием (статья 42 Земельного кодекса),</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основном причинами нарушений обязательных требований, связанных с самовольным занятием земельных участков, являются: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получение материальной выгоды и конкурентных преимуществ за счет уклонения от уплаты земельного налога, арендных платежей за пользование землей, а также затраты на приобретение земельного участка в собственность;</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незнание о наличии нарушения в связи с </w:t>
      </w:r>
      <w:proofErr w:type="gramStart"/>
      <w:r w:rsidRPr="00B20E0D">
        <w:rPr>
          <w:rFonts w:ascii="Times New Roman" w:eastAsiaTheme="minorEastAsia" w:hAnsi="Times New Roman" w:cs="Times New Roman"/>
          <w:kern w:val="0"/>
          <w:sz w:val="24"/>
          <w:szCs w:val="24"/>
          <w:lang w:eastAsia="ru-RU"/>
          <w14:ligatures w14:val="none"/>
        </w:rPr>
        <w:t>не проведением</w:t>
      </w:r>
      <w:proofErr w:type="gramEnd"/>
      <w:r w:rsidRPr="00B20E0D">
        <w:rPr>
          <w:rFonts w:ascii="Times New Roman" w:eastAsiaTheme="minorEastAsia" w:hAnsi="Times New Roman" w:cs="Times New Roman"/>
          <w:kern w:val="0"/>
          <w:sz w:val="24"/>
          <w:szCs w:val="24"/>
          <w:lang w:eastAsia="ru-RU"/>
          <w14:ligatures w14:val="none"/>
        </w:rPr>
        <w:t xml:space="preserve"> кадастровых работ, отсутствием сведений о местоположении границ земельного участка и его фактической площади.</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Причинами нарушения обязательных требований, выразившегося в использовании земельного участка при отсутствии зарегистрированного права на земельный участок, является отсутствие в законодательных актах Российской Федерации срока, в течение которого необходимо осуществить государственную регистрацию возникшего права на земельный участок, а также нежелание правообладателя нести затраты на проведение кадастровых работ, подачу документов для государственной регистрации права и уплату земельного налога.</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lastRenderedPageBreak/>
        <w:t>Причинами совершения правонарушений, связанных с использованием земельного участка не в соответствии с установленным целевым назначением и (или) разрешенным использованием, являются: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получение материальной выгоды и конкурентных преимуществ за счет более низкой кадастровой стоимости земельного участка по сравнению с кадастровой стоимостью земельного участка в случае приведения вида разрешенного использования такого участка в соответствие с его фактическим использованием;</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ограничения в изменении вида разрешенного использования земельного участка, установленные документами градостроительного зонирования.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Сведений, указывающих на наличие различных подходов к применению обязательных требований и иным проблемным вопросам применения, не выявлено.</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С 2023 года 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стало приоритетным по отношению к проведению контрольных мероприятий. В 2023 году проводились следующие виды профилактических мероприятий: информирование, консультирование, объявление предостережений, профилактический визит. По результатам профилактических мероприятий наблюдается тенденция к снижению риска причинения вреда (ущерба) охраняемым законом ценностям.</w:t>
      </w: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Раздел 2. Цели и задачи реализации программы профилактики</w:t>
      </w:r>
    </w:p>
    <w:p w:rsidR="001D0EB4" w:rsidRPr="00B20E0D" w:rsidRDefault="001D0EB4" w:rsidP="001D0EB4">
      <w:pPr>
        <w:spacing w:after="0" w:line="240" w:lineRule="auto"/>
        <w:contextualSpacing/>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2.1. Целями программы профилактики являются: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стимулирование добросовестного соблюдения обязательных требований всеми контролируемыми лицами;</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 создание условий для доведения обязательных требований до контролируемых лиц, повышение информированности о способах их соблюдения.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2.2. Основными задачами программы профилактики являются: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обеспечение единообразных подходов к применению органом муниципального контроля и его должностными лицами обязательных требований, законодательства Российской Федерации о муниципальном контроле;</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выявление типичных нарушений обязательных требований, причин, факторов и условий, способствующих возникновению указанных нарушений;</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 анализ случаев причинения вреда (ущерба) охраняемым законом ценностям, выявление источников и факторов риска причинения вреда (ущерба);</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4) подготовка предложений об актуализации обязательных требований;</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5) подготовка предложений о внесении изменений в законодательство Российской Федерации о муниципальном контроле.</w:t>
      </w:r>
    </w:p>
    <w:p w:rsidR="001D0EB4" w:rsidRPr="00B20E0D" w:rsidRDefault="001D0EB4" w:rsidP="001D0EB4">
      <w:pPr>
        <w:spacing w:after="0" w:line="240" w:lineRule="auto"/>
        <w:contextualSpacing/>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Раздел 3. Перечень профилактических мероприятий, сроки </w:t>
      </w: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(периодичность) их проведения</w:t>
      </w:r>
    </w:p>
    <w:p w:rsidR="001D0EB4" w:rsidRPr="00B20E0D" w:rsidRDefault="001D0EB4" w:rsidP="001D0EB4">
      <w:pPr>
        <w:spacing w:after="0" w:line="240" w:lineRule="auto"/>
        <w:contextualSpacing/>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bookmarkStart w:id="0" w:name="_Hlk112848354"/>
      <w:r w:rsidRPr="00B20E0D">
        <w:rPr>
          <w:rFonts w:ascii="Times New Roman" w:eastAsiaTheme="minorEastAsia" w:hAnsi="Times New Roman" w:cs="Times New Roman"/>
          <w:kern w:val="0"/>
          <w:sz w:val="24"/>
          <w:szCs w:val="24"/>
          <w:lang w:eastAsia="ru-RU"/>
          <w14:ligatures w14:val="none"/>
        </w:rPr>
        <w:t>От имени органа муниципального контроля профилактические мероприятия вправе осуществлять следующие должностные лица:</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руководитель (заместитель руководителя) органа муниципального контроля;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должностные лица органа муниципального контроля, в должностные обязанности которого в соответствии с положением о виде контроля,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по тексту - инспектор).</w:t>
      </w:r>
    </w:p>
    <w:p w:rsidR="001D0EB4" w:rsidRPr="00B20E0D" w:rsidRDefault="001D0EB4" w:rsidP="001D0EB4">
      <w:pPr>
        <w:numPr>
          <w:ilvl w:val="1"/>
          <w:numId w:val="1"/>
        </w:numPr>
        <w:spacing w:after="0" w:line="240" w:lineRule="auto"/>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Информирование.</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lastRenderedPageBreak/>
        <w:t>Информирование осуществляется посредством размещения соответствующих сведений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в сети "Интернет", в средствах массовой информации, через личные кабинеты контролируемых лиц в информационных системах.</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bookmarkStart w:id="1" w:name="_Hlk112847478"/>
      <w:r w:rsidRPr="00B20E0D">
        <w:rPr>
          <w:rFonts w:ascii="Times New Roman" w:eastAsiaTheme="minorEastAsia" w:hAnsi="Times New Roman" w:cs="Times New Roman"/>
          <w:kern w:val="0"/>
          <w:sz w:val="24"/>
          <w:szCs w:val="24"/>
          <w:lang w:eastAsia="ru-RU"/>
          <w14:ligatures w14:val="none"/>
        </w:rPr>
        <w:t>Орган муниципального контроля</w:t>
      </w:r>
      <w:bookmarkEnd w:id="1"/>
      <w:r w:rsidRPr="00B20E0D">
        <w:rPr>
          <w:rFonts w:ascii="Times New Roman" w:eastAsiaTheme="minorEastAsia" w:hAnsi="Times New Roman" w:cs="Times New Roman"/>
          <w:kern w:val="0"/>
          <w:sz w:val="24"/>
          <w:szCs w:val="24"/>
          <w:lang w:eastAsia="ru-RU"/>
          <w14:ligatures w14:val="none"/>
        </w:rPr>
        <w:t>, в лице отдела муниципального контроля администрации сельского поселения Акбулатовский сельсовет муниципального района Татышлинский сельсовет Республики Башкортостан (далее по тексту – орган муниципального контроля), обязан размещать и поддерживать в актуальном состоянии на своем официальном сайте в сети "Интернет":</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тексты нормативных правовых актов, регулирующих осуществление, муниципального контроля;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сведения об изменениях, внесенных в нормативные правовые акты, регулирующие осуществление муниципального контроля, о сроках и порядке их вступления в силу;</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 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4) утвержденные проверочные листы;</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5) руководства по соблюдению обязательных требований, разработанные и утвержденные в соответствии с Федеральным законом № 247-ФЗ «Об обязательных требованиях в Российской Федерации»;</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6) программу профилактики рисков причинения вреда;</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7) исчерпывающий перечень сведений, которые могут запрашиваться органом муниципального контроля у контролируемого лица;</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8) сведения о способах получения консультаций по вопросам соблюдения обязательных требований;</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color w:val="FF0000"/>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9) доклады о муниципальном контроле.</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3.2. Объявление предостережения.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наличия у органа муниципального контроля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орган муниципального контроля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от 31.07.2020 № 248-ФЗ «О государственном контроле (надзоре) и муниципальном контроле в Российской Федерации»,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Предостережение о недопустимости нарушения обязательных требований объявляется контролируемому лицу в случае наличия у органа муниципального контроля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w:t>
      </w:r>
      <w:r w:rsidRPr="00B20E0D">
        <w:rPr>
          <w:rFonts w:ascii="Times New Roman" w:eastAsiaTheme="minorEastAsia" w:hAnsi="Times New Roman" w:cs="Times New Roman"/>
          <w:kern w:val="0"/>
          <w:sz w:val="24"/>
          <w:szCs w:val="24"/>
          <w:lang w:eastAsia="ru-RU"/>
          <w14:ligatures w14:val="none"/>
        </w:rPr>
        <w:lastRenderedPageBreak/>
        <w:t>(ущерб) охраняемым законом ценностям либо создало угрозу причинения вреда (ущерба) охраняемым законом ценностям. Предостережения объявляются органом муниципального контроля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Объявляемые предостережения регистрируются в журнале учета предостережений с присвоением регистрационного номера.</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объявления органом муниципального контроля предостережения, контролируемое лицо вправе подать возражение в отношении предостережения (далее - возражение) в срок не позднее 30 дней со дня получения им предостережения. Возражение рассматривается органом муниципального контроля в течение 30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принятия представленных в возражении контролируемого лица доводов, орган муниципального контроля аннулирует направленное ранее предостережение с соответствующей отметкой в журнале учета объявленных предостережений. При несогласии с возражением указываются соответствующие обоснования.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Информация о несогласии с возражением или об аннулировании предостережения направляется в адрес контролируемого лица в письменной форме или в форме электронного документа.</w:t>
      </w:r>
    </w:p>
    <w:p w:rsidR="001D0EB4" w:rsidRPr="00B20E0D" w:rsidRDefault="001D0EB4" w:rsidP="001D0EB4">
      <w:pPr>
        <w:numPr>
          <w:ilvl w:val="1"/>
          <w:numId w:val="2"/>
        </w:numPr>
        <w:spacing w:after="0" w:line="240" w:lineRule="auto"/>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 контролируемых лиц осуществляется должностными лицами органа муниципального контроля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 регистрируется в журнале учета с присвоением регистрационного номера.</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 осуществляется в устной или письменной форме по следующим вопросам:</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а) организация и осуществление муниципального контроля;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б) порядок осуществления контрольных мероприятий, установленных Положением по виду контроля;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порядок обжалования действий (бездействия) должностных лиц органа муниципального контроля;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органом муниципального контроля в рамках контрольных мероприятий.</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 в письменной форме осуществляется органом муниципального контроля в следующих случаях:</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а) контролируемым лицом представлен письменный запрос о представлении письменного ответа по вопросам консультирования;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б) за время консультирования предоставить ответ на поставленные вопросы невозможно;</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ответ на поставленные вопросы требует дополнительного запроса сведений.</w:t>
      </w:r>
    </w:p>
    <w:p w:rsidR="001D0EB4" w:rsidRPr="00B20E0D" w:rsidRDefault="001D0EB4" w:rsidP="001D0EB4">
      <w:pPr>
        <w:spacing w:after="0" w:line="240" w:lineRule="auto"/>
        <w:ind w:left="720"/>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3.4. Профилактический визит.</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Профилактический визит проводится инспектором органа муниципального контроля в форме профилактической беседы по месту осуществления деятельности контролируемого лица либо путем использования видео-конференц-связи.</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color w:val="FF0000"/>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а также о видах, содержании и об интенсивности контрольных мероприятий, проводимых в отношении объекта контроля.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lastRenderedPageBreak/>
        <w:t>В случае осуществления профилактического визита путем использования видео-конференц-связи инспектор органа муниципального контроля осуществляет указанные в настоящем пункте действия посредством использования электронных каналов связи.</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органа муниципального контроля незамедлительно направляет информацию об этом руководителю органа муниципального контроля для принятия решения о проведении контрольных мероприятий.</w:t>
      </w:r>
    </w:p>
    <w:bookmarkEnd w:id="0"/>
    <w:p w:rsidR="001D0EB4" w:rsidRPr="00B20E0D" w:rsidRDefault="001D0EB4" w:rsidP="001D0EB4">
      <w:pPr>
        <w:spacing w:after="0" w:line="240" w:lineRule="auto"/>
        <w:ind w:left="720"/>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B20E0D">
        <w:rPr>
          <w:rFonts w:ascii="Times New Roman" w:eastAsia="Times New Roman" w:hAnsi="Times New Roman" w:cs="Times New Roman"/>
          <w:kern w:val="0"/>
          <w:sz w:val="24"/>
          <w:szCs w:val="24"/>
          <w:lang w:eastAsia="ru-RU"/>
          <w14:ligatures w14:val="none"/>
        </w:rPr>
        <w:t>План мероприятий по профилактике нарушений на 2024 г.</w:t>
      </w:r>
    </w:p>
    <w:p w:rsidR="001D0EB4" w:rsidRPr="00B20E0D" w:rsidRDefault="001D0EB4" w:rsidP="001D0EB4">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p>
    <w:tbl>
      <w:tblPr>
        <w:tblStyle w:val="a3"/>
        <w:tblW w:w="10314" w:type="dxa"/>
        <w:tblLayout w:type="fixed"/>
        <w:tblLook w:val="04A0" w:firstRow="1" w:lastRow="0" w:firstColumn="1" w:lastColumn="0" w:noHBand="0" w:noVBand="1"/>
      </w:tblPr>
      <w:tblGrid>
        <w:gridCol w:w="594"/>
        <w:gridCol w:w="4901"/>
        <w:gridCol w:w="1984"/>
        <w:gridCol w:w="2835"/>
      </w:tblGrid>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п/п</w:t>
            </w:r>
          </w:p>
        </w:tc>
        <w:tc>
          <w:tcPr>
            <w:tcW w:w="4901"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Наименование мероприятия</w:t>
            </w:r>
          </w:p>
        </w:tc>
        <w:tc>
          <w:tcPr>
            <w:tcW w:w="198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Срок исполнения</w:t>
            </w:r>
          </w:p>
        </w:tc>
        <w:tc>
          <w:tcPr>
            <w:tcW w:w="2835"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Ответственный исполнитель</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1</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текстов нормативных правовых актов, регулирующих осуществление, муниципального контроля</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Управляющий делами администрации сельского поселения Акбулатовский сельсовет муниципального района Татышлинский сельсовет Республики Башкортостан </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2</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сведений об изменениях, внесенных в нормативные правовые акты, регулирующие осуществление муниципального контроля, о сроках и порядке их вступления в силу</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3</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перечней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4</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Размещение на официальном сайте администрации сельского поселения Акбулатовский сельсовет муниципального </w:t>
            </w:r>
            <w:r w:rsidRPr="00B20E0D">
              <w:rPr>
                <w:rFonts w:ascii="Times New Roman" w:eastAsia="Times New Roman" w:hAnsi="Times New Roman" w:cs="Times New Roman"/>
                <w:sz w:val="24"/>
                <w:szCs w:val="24"/>
              </w:rPr>
              <w:lastRenderedPageBreak/>
              <w:t>района Татышлинский сельсовет Республики Башкортостан и поддержание в актуальном состоянии, утверждённых проверочных листов</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lastRenderedPageBreak/>
              <w:t>постоянно 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Управляющий делами администрации сельского поселения </w:t>
            </w:r>
            <w:r w:rsidRPr="00B20E0D">
              <w:rPr>
                <w:rFonts w:ascii="Times New Roman" w:eastAsia="Times New Roman" w:hAnsi="Times New Roman" w:cs="Times New Roman"/>
                <w:sz w:val="24"/>
                <w:szCs w:val="24"/>
              </w:rPr>
              <w:lastRenderedPageBreak/>
              <w:t>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lastRenderedPageBreak/>
              <w:t>5</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руководств по соблюдению обязательных требований, разработанные и утвержденные в соответствии с Федеральным законом № 247-ФЗ «Об обязательных требованиях в Российской Федерации»</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color w:val="FF0000"/>
                <w:sz w:val="24"/>
                <w:szCs w:val="24"/>
              </w:rPr>
            </w:pPr>
            <w:r w:rsidRPr="00B20E0D">
              <w:rPr>
                <w:rFonts w:ascii="Times New Roman" w:eastAsia="Times New Roman" w:hAnsi="Times New Roman" w:cs="Times New Roman"/>
                <w:sz w:val="24"/>
                <w:szCs w:val="24"/>
              </w:rPr>
              <w:t>постоянно 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6</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Программы профилактики рисков причинения вреда (ущерба) охраняемым законом ценностям на 2024 год</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до 30 декабря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7</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исчерпывающего перечня сведений, которые могут запрашиваться органом муниципального контроля у контролируемого лица </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8</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сведений о способах получения консультаций по вопросам соблюдения обязательных требований</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9</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доклада о муниципальном контроле за 2022 г.</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1 квартал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10</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Выдача предостережений о недопустимости нарушения обязательных требований в соответствии со ст. 49 Федерального закона от 31 июля 2020 г. № 248-ФЗ "О </w:t>
            </w:r>
            <w:r w:rsidRPr="00B20E0D">
              <w:rPr>
                <w:rFonts w:ascii="Times New Roman" w:eastAsia="Times New Roman" w:hAnsi="Times New Roman" w:cs="Times New Roman"/>
                <w:sz w:val="24"/>
                <w:szCs w:val="24"/>
              </w:rPr>
              <w:lastRenderedPageBreak/>
              <w:t>государственном контроле (надзоре) и муниципальном контроле в Российской Федерации"</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lastRenderedPageBreak/>
              <w:t>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Управляющий делами администрации сельского поселения Акбулатовский сельсовет </w:t>
            </w:r>
            <w:r w:rsidRPr="00B20E0D">
              <w:rPr>
                <w:rFonts w:ascii="Times New Roman" w:eastAsia="Times New Roman" w:hAnsi="Times New Roman" w:cs="Times New Roman"/>
                <w:sz w:val="24"/>
                <w:szCs w:val="24"/>
              </w:rPr>
              <w:lastRenderedPageBreak/>
              <w:t>муниципального района Татышлинский сельсовет Республики Башкортостан</w:t>
            </w:r>
          </w:p>
        </w:tc>
      </w:tr>
    </w:tbl>
    <w:p w:rsidR="001D0EB4" w:rsidRPr="00B20E0D" w:rsidRDefault="001D0EB4" w:rsidP="001D0EB4">
      <w:pPr>
        <w:spacing w:after="0" w:line="240" w:lineRule="auto"/>
        <w:contextualSpacing/>
        <w:rPr>
          <w:rFonts w:ascii="Times New Roman" w:eastAsiaTheme="minorEastAsia" w:hAnsi="Times New Roman" w:cs="Times New Roman"/>
          <w:bCs/>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bCs/>
          <w:kern w:val="0"/>
          <w:sz w:val="24"/>
          <w:szCs w:val="24"/>
          <w:lang w:eastAsia="ru-RU"/>
          <w14:ligatures w14:val="none"/>
        </w:rPr>
      </w:pPr>
      <w:r w:rsidRPr="00B20E0D">
        <w:rPr>
          <w:rFonts w:ascii="Times New Roman" w:eastAsiaTheme="minorEastAsia" w:hAnsi="Times New Roman" w:cs="Times New Roman"/>
          <w:bCs/>
          <w:kern w:val="0"/>
          <w:sz w:val="24"/>
          <w:szCs w:val="24"/>
          <w:lang w:eastAsia="ru-RU"/>
          <w14:ligatures w14:val="none"/>
        </w:rPr>
        <w:t>Раздел 4. Показатели результативности и эффективности</w:t>
      </w:r>
    </w:p>
    <w:p w:rsidR="001D0EB4" w:rsidRPr="00B20E0D" w:rsidRDefault="001D0EB4" w:rsidP="001D0EB4">
      <w:pPr>
        <w:spacing w:after="0" w:line="240" w:lineRule="auto"/>
        <w:contextualSpacing/>
        <w:jc w:val="center"/>
        <w:rPr>
          <w:rFonts w:ascii="Times New Roman" w:eastAsiaTheme="minorEastAsia" w:hAnsi="Times New Roman" w:cs="Times New Roman"/>
          <w:bCs/>
          <w:kern w:val="0"/>
          <w:sz w:val="24"/>
          <w:szCs w:val="24"/>
          <w:lang w:eastAsia="ru-RU"/>
          <w14:ligatures w14:val="none"/>
        </w:rPr>
      </w:pPr>
      <w:r w:rsidRPr="00B20E0D">
        <w:rPr>
          <w:rFonts w:ascii="Times New Roman" w:eastAsiaTheme="minorEastAsia" w:hAnsi="Times New Roman" w:cs="Times New Roman"/>
          <w:bCs/>
          <w:kern w:val="0"/>
          <w:sz w:val="24"/>
          <w:szCs w:val="24"/>
          <w:lang w:eastAsia="ru-RU"/>
          <w14:ligatures w14:val="none"/>
        </w:rPr>
        <w:t>программы профилактики</w:t>
      </w:r>
    </w:p>
    <w:p w:rsidR="001D0EB4" w:rsidRPr="00B20E0D" w:rsidRDefault="001D0EB4" w:rsidP="001D0EB4">
      <w:pPr>
        <w:spacing w:after="0" w:line="240" w:lineRule="auto"/>
        <w:jc w:val="both"/>
        <w:rPr>
          <w:rFonts w:ascii="Times New Roman" w:eastAsiaTheme="minorEastAsia" w:hAnsi="Times New Roman" w:cs="Times New Roman"/>
          <w:bCs/>
          <w:kern w:val="0"/>
          <w:sz w:val="24"/>
          <w:szCs w:val="24"/>
          <w:lang w:eastAsia="ru-RU"/>
          <w14:ligatures w14:val="none"/>
        </w:rPr>
      </w:pPr>
    </w:p>
    <w:p w:rsidR="001D0EB4" w:rsidRPr="00B20E0D" w:rsidRDefault="001D0EB4" w:rsidP="001D0EB4">
      <w:pPr>
        <w:autoSpaceDE w:val="0"/>
        <w:autoSpaceDN w:val="0"/>
        <w:adjustRightInd w:val="0"/>
        <w:spacing w:after="0" w:line="240" w:lineRule="auto"/>
        <w:ind w:firstLine="708"/>
        <w:jc w:val="both"/>
        <w:rPr>
          <w:rFonts w:ascii="Times New Roman" w:eastAsiaTheme="minorEastAsia" w:hAnsi="Times New Roman" w:cs="Times New Roman"/>
          <w:color w:val="000000" w:themeColor="text1"/>
          <w:kern w:val="0"/>
          <w:sz w:val="24"/>
          <w:szCs w:val="24"/>
          <w:lang w:eastAsia="ru-RU"/>
          <w14:ligatures w14:val="none"/>
        </w:rPr>
      </w:pPr>
      <w:r w:rsidRPr="00B20E0D">
        <w:rPr>
          <w:rFonts w:ascii="Times New Roman" w:eastAsiaTheme="minorEastAsia" w:hAnsi="Times New Roman" w:cs="Times New Roman"/>
          <w:color w:val="000000" w:themeColor="text1"/>
          <w:kern w:val="0"/>
          <w:sz w:val="24"/>
          <w:szCs w:val="24"/>
          <w:lang w:eastAsia="ru-RU"/>
          <w14:ligatures w14:val="none"/>
        </w:rPr>
        <w:t>Оценка эффективности и результативности программы профилактики на 2024 год осуществляется на основании данных по достижению целевых значений отчетных показателей результативности и эффективности:</w:t>
      </w:r>
    </w:p>
    <w:p w:rsidR="001D0EB4" w:rsidRPr="00B20E0D" w:rsidRDefault="001D0EB4" w:rsidP="001D0EB4">
      <w:pPr>
        <w:autoSpaceDE w:val="0"/>
        <w:autoSpaceDN w:val="0"/>
        <w:adjustRightInd w:val="0"/>
        <w:spacing w:after="0" w:line="240" w:lineRule="auto"/>
        <w:ind w:firstLine="708"/>
        <w:jc w:val="both"/>
        <w:rPr>
          <w:rFonts w:ascii="Times New Roman" w:eastAsiaTheme="minorEastAsia" w:hAnsi="Times New Roman" w:cs="Times New Roman"/>
          <w:color w:val="000000" w:themeColor="text1"/>
          <w:kern w:val="0"/>
          <w:sz w:val="24"/>
          <w:szCs w:val="24"/>
          <w:lang w:eastAsia="ru-RU"/>
          <w14:ligatures w14:val="none"/>
        </w:rPr>
      </w:pPr>
      <w:r w:rsidRPr="00B20E0D">
        <w:rPr>
          <w:rFonts w:ascii="Times New Roman" w:eastAsiaTheme="minorEastAsia" w:hAnsi="Times New Roman" w:cs="Times New Roman"/>
          <w:color w:val="000000" w:themeColor="text1"/>
          <w:kern w:val="0"/>
          <w:sz w:val="24"/>
          <w:szCs w:val="24"/>
          <w:lang w:eastAsia="ru-RU"/>
          <w14:ligatures w14:val="none"/>
        </w:rPr>
        <w:t>доля выполнения мероприятий, предусмотренных Программой профилактики в текущем году (целевой показатель - 100 %) определяется соотношением количества исполненных мероприятий к общему количеству запланированных мероприятий, предусмотренных Программой профилактики;</w:t>
      </w:r>
    </w:p>
    <w:p w:rsidR="001D0EB4" w:rsidRPr="00B20E0D" w:rsidRDefault="001D0EB4" w:rsidP="001D0EB4">
      <w:pPr>
        <w:tabs>
          <w:tab w:val="left" w:pos="993"/>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устраненных нарушений, из числа выявленных нарушений требований законодательства (целевой показатель – 50-100 %) определяется соотношением количества проведенных внеплановых проверок, по результатам которых нарушение устранено к общему количеству проведенных внеплановых проверок;</w:t>
      </w:r>
    </w:p>
    <w:p w:rsidR="001D0EB4" w:rsidRPr="00B20E0D" w:rsidRDefault="001D0EB4" w:rsidP="001D0EB4">
      <w:pPr>
        <w:tabs>
          <w:tab w:val="left" w:pos="1134"/>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внеплановых проверок, на результаты которых поданы жалобы (целевой показатель – 0 %) определяется соотношением количества жалоб к общему количеству проведенных внеплановых проверок;</w:t>
      </w:r>
    </w:p>
    <w:p w:rsidR="001D0EB4" w:rsidRPr="00B20E0D" w:rsidRDefault="001D0EB4" w:rsidP="001D0EB4">
      <w:pPr>
        <w:tabs>
          <w:tab w:val="left" w:pos="1134"/>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внеплановых проверок, результаты которых были признаны недействительными (целевой показатель 0%) определяется соотношением количества внеплановых проверок, признанных недействительными к общему количеству внеплановых проведенных проверок;</w:t>
      </w:r>
    </w:p>
    <w:p w:rsidR="001D0EB4" w:rsidRPr="00B20E0D" w:rsidRDefault="001D0EB4" w:rsidP="001D0EB4">
      <w:pPr>
        <w:tabs>
          <w:tab w:val="left" w:pos="993"/>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внеплановых проверок, по результатам которых материалы направлены в уполномоченные для принятия решений органы (целевой показатель - 100 %) определяется соотношением количества материалов, направленных в уполномоченные органы к общему количеству выявленных нарушений;</w:t>
      </w:r>
    </w:p>
    <w:p w:rsidR="001D0EB4" w:rsidRPr="00B20E0D" w:rsidRDefault="001D0EB4" w:rsidP="001D0EB4">
      <w:pPr>
        <w:tabs>
          <w:tab w:val="left" w:pos="993"/>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проведения профилактических мероприятий (целевой показатель - 100 %) определяется соотношением количества проведенных профилактических мероприятий к общему количеству запланированных профилактических мероприятий.</w:t>
      </w: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637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Приложение № 2</w:t>
      </w:r>
    </w:p>
    <w:p w:rsidR="001D0EB4" w:rsidRPr="00B20E0D" w:rsidRDefault="001D0EB4" w:rsidP="001D0EB4">
      <w:pPr>
        <w:spacing w:after="0" w:line="240" w:lineRule="auto"/>
        <w:ind w:left="637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УТВЕРЖДЕНА</w:t>
      </w:r>
    </w:p>
    <w:p w:rsidR="001D0EB4" w:rsidRPr="00B20E0D" w:rsidRDefault="001D0EB4" w:rsidP="001D0EB4">
      <w:pPr>
        <w:spacing w:after="0" w:line="240" w:lineRule="auto"/>
        <w:ind w:left="637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lastRenderedPageBreak/>
        <w:t xml:space="preserve">постановлением администрации </w:t>
      </w:r>
    </w:p>
    <w:p w:rsidR="001D0EB4" w:rsidRPr="00B20E0D" w:rsidRDefault="001D0EB4" w:rsidP="001D0EB4">
      <w:pPr>
        <w:spacing w:after="0" w:line="240" w:lineRule="auto"/>
        <w:ind w:left="637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сельского поселения Акбулатовский сельсовет муниципального района Татышлинский </w:t>
      </w:r>
      <w:proofErr w:type="gramStart"/>
      <w:r w:rsidRPr="00B20E0D">
        <w:rPr>
          <w:rFonts w:ascii="Times New Roman" w:eastAsiaTheme="minorEastAsia" w:hAnsi="Times New Roman" w:cs="Times New Roman"/>
          <w:kern w:val="0"/>
          <w:sz w:val="24"/>
          <w:szCs w:val="24"/>
          <w:lang w:eastAsia="ru-RU"/>
          <w14:ligatures w14:val="none"/>
        </w:rPr>
        <w:t>район  Республики</w:t>
      </w:r>
      <w:proofErr w:type="gramEnd"/>
      <w:r w:rsidRPr="00B20E0D">
        <w:rPr>
          <w:rFonts w:ascii="Times New Roman" w:eastAsiaTheme="minorEastAsia" w:hAnsi="Times New Roman" w:cs="Times New Roman"/>
          <w:kern w:val="0"/>
          <w:sz w:val="24"/>
          <w:szCs w:val="24"/>
          <w:lang w:eastAsia="ru-RU"/>
          <w14:ligatures w14:val="none"/>
        </w:rPr>
        <w:t xml:space="preserve"> Башкортостан</w:t>
      </w:r>
    </w:p>
    <w:p w:rsidR="001D0EB4" w:rsidRPr="00B20E0D" w:rsidRDefault="001D0EB4" w:rsidP="001D0EB4">
      <w:pPr>
        <w:spacing w:after="0" w:line="240" w:lineRule="auto"/>
        <w:ind w:left="6379"/>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от 20.01.2024 г. № 02</w:t>
      </w:r>
    </w:p>
    <w:p w:rsidR="001D0EB4" w:rsidRPr="00B20E0D" w:rsidRDefault="001D0EB4" w:rsidP="001D0EB4">
      <w:pPr>
        <w:spacing w:after="0" w:line="240" w:lineRule="auto"/>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ПРОГРАММА </w:t>
      </w:r>
    </w:p>
    <w:p w:rsidR="001D0EB4" w:rsidRPr="00B20E0D" w:rsidRDefault="001D0EB4" w:rsidP="001D0EB4">
      <w:pPr>
        <w:spacing w:after="0" w:line="240" w:lineRule="auto"/>
        <w:contextualSpacing/>
        <w:jc w:val="center"/>
        <w:rPr>
          <w:rFonts w:ascii="Times New Roman" w:eastAsiaTheme="minorEastAsia" w:hAnsi="Times New Roman" w:cs="Times New Roman"/>
          <w:b/>
          <w:kern w:val="0"/>
          <w:sz w:val="24"/>
          <w:szCs w:val="24"/>
          <w:lang w:eastAsia="ru-RU"/>
          <w14:ligatures w14:val="none"/>
        </w:rPr>
      </w:pPr>
      <w:r w:rsidRPr="00B20E0D">
        <w:rPr>
          <w:rFonts w:ascii="Times New Roman" w:eastAsiaTheme="minorEastAsia" w:hAnsi="Times New Roman" w:cs="Times New Roman"/>
          <w:b/>
          <w:kern w:val="0"/>
          <w:sz w:val="24"/>
          <w:szCs w:val="24"/>
          <w:lang w:eastAsia="ru-RU"/>
          <w14:ligatures w14:val="none"/>
        </w:rPr>
        <w:t>профилактики рисков причинения вреда (ущерба) охраняемым законом ценностям по муниципальному лесному контролю, осуществляемому органом муниципального контроля – администрацией сельского поселения Акбулатовский сельсовет муниципального района Татышлинский сельсовет Республики Башкортостан на 2024 год</w:t>
      </w:r>
    </w:p>
    <w:p w:rsidR="001D0EB4" w:rsidRPr="00B20E0D" w:rsidRDefault="001D0EB4" w:rsidP="001D0EB4">
      <w:pPr>
        <w:spacing w:after="0" w:line="240" w:lineRule="auto"/>
        <w:contextualSpacing/>
        <w:jc w:val="center"/>
        <w:rPr>
          <w:rFonts w:ascii="Times New Roman" w:eastAsiaTheme="minorEastAsia" w:hAnsi="Times New Roman" w:cs="Times New Roman"/>
          <w:b/>
          <w:kern w:val="0"/>
          <w:sz w:val="24"/>
          <w:szCs w:val="24"/>
          <w:lang w:eastAsia="ru-RU"/>
          <w14:ligatures w14:val="none"/>
        </w:rPr>
      </w:pPr>
      <w:r w:rsidRPr="00B20E0D">
        <w:rPr>
          <w:rFonts w:ascii="Times New Roman" w:eastAsiaTheme="minorEastAsia" w:hAnsi="Times New Roman" w:cs="Times New Roman"/>
          <w:b/>
          <w:kern w:val="0"/>
          <w:sz w:val="24"/>
          <w:szCs w:val="24"/>
          <w:lang w:eastAsia="ru-RU"/>
          <w14:ligatures w14:val="none"/>
        </w:rPr>
        <w:t>(далее – программа профилактики)</w:t>
      </w: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Раздел 1. Анализ текущего состояния осуществления муниципального лесного контроля, описание текущего уровня развития профилактической деятельности органа муниципального контроля, характеристика проблем, на решение которых направлена программа профилактики</w:t>
      </w: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результате проведенного анализа за соблюдением обязательных требований законодательства, выявленных в рамках муниципального лесного контроля, наиболее распространенными признаками нарушений обязательных требования являются: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самовольное занятие лесных участков, использование лесных участков без документов, разрешающих в случаях, предусмотренных законодательством Российской Федерации;</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использование лесных участков, находящихся в муниципальной собственности не по целевому назначению;</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ненадлежащее использование лесных участков;</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Причинами совершения правонарушений, в части самовольного занятия лесных участков, использование лесных участков без документов, является незнание контролируемыми лицами нормативно-правового регулирования в области лесного и земельного законодательства, и как следствие имеет место нарушение границ земельных участков, граничащих с лесными участками, а также нарушение требований Лесного законодательства по использованию лесных участков в соответствии с их целевым назначением.</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С 2022 года при осуществлении муниципального лесного контроля проведение профилактических мероприятий, направленных на снижение риска причинения вреда (ущерба), стало приоритетным по отношению к проведению контрольных мероприятий. В 2022 году проводились следующие виды профилактических мероприятий: информирование, консультирование, объявление предостережений, профилактический визит. По результатам профилактических мероприятий наблюдается тенденция к снижению риска причинения вреда (ущерба) охраняемым законом ценностям.</w:t>
      </w: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Раздел 2. Цели и задачи реализации программы профилактики</w:t>
      </w:r>
    </w:p>
    <w:p w:rsidR="001D0EB4" w:rsidRPr="00B20E0D" w:rsidRDefault="001D0EB4" w:rsidP="001D0EB4">
      <w:pPr>
        <w:spacing w:after="0" w:line="240" w:lineRule="auto"/>
        <w:contextualSpacing/>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2.1. Целями программы профилактики являются: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стимулирование добросовестного соблюдения обязательных требований всеми контролируемыми лицами;</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lastRenderedPageBreak/>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 создание условий для доведения обязательных требований до контролируемых лиц, повышение информированности о способах их соблюдения.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2.2. Основными задачами программы профилактики являются: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обеспечение единообразных подходов к применению органом муниципального контроля и его должностными лицами обязательных требований, законодательства Российской Федерации о муниципальном контроле;</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выявление типичных нарушений обязательных требований, причин, факторов и условий, способствующих возникновению указанных нарушений;</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 анализ случаев причинения вреда (ущерба) охраняемым законом ценностям, выявление источников и факторов риска причинения вреда (ущерба);</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4) подготовка предложений об актуализации обязательных требований;</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5) подготовка предложений о внесении изменений в законодательство Российской Федерации о муниципальном контроле.</w:t>
      </w:r>
    </w:p>
    <w:p w:rsidR="001D0EB4" w:rsidRPr="00B20E0D" w:rsidRDefault="001D0EB4" w:rsidP="001D0EB4">
      <w:pPr>
        <w:spacing w:after="0" w:line="240" w:lineRule="auto"/>
        <w:contextualSpacing/>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Раздел 3. Перечень профилактических мероприятий, сроки </w:t>
      </w: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(периодичность) их проведения</w:t>
      </w: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От имени органа муниципального контроля профилактические мероприятия вправе осуществлять следующие должностные лица:</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руководитель (заместитель руководителя) органа муниципального контроля;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должностные лица органа муниципального контроля, в должностные обязанности которого в соответствии с положением о виде контроля,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по тексту - инспектор).</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3.1. Информирование.</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Информирование осуществляется посредством размещения соответствующих сведений на официальном сайте администрации городского округа город Стерлитамак Республики Башкортостан в сети "Интернет", в средствах массовой информации, через личные кабинеты контролируемых лиц в информационных системах.</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Орган муниципального контроля, в лице отдела муниципального контроля администрации городского округа город Стерлитамак Республики Башкортостан (далее по тексту – орган муниципального контроля), обязан размещать и поддерживать в актуальном состоянии на своем официальном сайте в сети "Интернет":</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тексты нормативных правовых актов, регулирующих осуществление, муниципального контроля;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сведения об изменениях, внесенных в нормативные правовые акты, регулирующие осуществление муниципального контроля, о сроках и порядке их вступления в силу;</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 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4) утвержденные проверочные листы;</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5) руководства по соблюдению обязательных требований, разработанные и утвержденные в соответствии с Федеральным законом № 247-ФЗ «Об обязательных требованиях в Российской Федерации»;</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6) программу профилактики рисков причинения вреда;</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7) исчерпывающий перечень сведений, которые могут запрашиваться органом муниципального контроля у контролируемого лица;</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lastRenderedPageBreak/>
        <w:t>8) сведения о способах получения консультаций по вопросам соблюдения обязательных требований;</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9) доклады о муниципальном контроле.</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3.2. Объявление предостережения.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наличия у органа муниципального контроля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орган муниципального контроля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от 31.07.2020 № 248-ФЗ «О государственном контроле (надзоре) и муниципальном контроле в Российской Федерации»,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Предостережение о недопустимости нарушения обязательных требований объявляется контролируемому лицу в случае наличия у органа муниципального контроля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органом муниципального контроля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Объявляемые предостережения регистрируются в журнале учета предостережений с присвоением регистрационного номера.</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объявления органом муниципального контроля предостережения, контролируемое лицо вправе подать возражение в отношении предостережения (далее - возражение) в срок не позднее 30 дней со дня получения им предостережения. Возражение рассматривается органом муниципального контроля в течение 30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принятия представленных в возражении контролируемого лица доводов, орган муниципального контроля аннулирует направленное ранее предостережение с соответствующей отметкой в журнале учета объявленных предостережений. При несогласии с возражением указываются соответствующие обоснования.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Информация о несогласии с возражением или об аннулировании предостережения направляется в адрес контролируемого лица в письменной форме или в форме электронного документа.</w:t>
      </w:r>
    </w:p>
    <w:p w:rsidR="001D0EB4" w:rsidRPr="00B20E0D" w:rsidRDefault="001D0EB4" w:rsidP="001D0EB4">
      <w:pPr>
        <w:numPr>
          <w:ilvl w:val="1"/>
          <w:numId w:val="3"/>
        </w:numPr>
        <w:spacing w:after="0" w:line="240" w:lineRule="auto"/>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 контролируемых лиц осуществляется должностными лицами органа муниципального контроля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lastRenderedPageBreak/>
        <w:t>Консультирование регистрируется в журнале учета с присвоением регистрационного номера.</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 осуществляется в устной или письменной форме по следующим вопросам:</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а) организация и осуществление муниципального контроля;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б) порядок осуществления контрольных мероприятий, установленных Положением по виду контроля;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порядок обжалования действий (бездействия) должностных лиц органа муниципального контроля;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органом муниципального контроля в рамках контрольных мероприятий.</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 в письменной форме осуществляется органом муниципального контроля в следующих случаях:</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а) контролируемым лицом представлен письменный запрос о представлении письменного ответа по вопросам консультирования;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б) за время консультирования предоставить ответ на поставленные вопросы невозможно;</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ответ на поставленные вопросы требует дополнительного запроса сведений.</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3.4. Профилактический визит.</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Профилактический визит проводится инспектором органа муниципального контроля в форме профилактической беседы по месту осуществления деятельности контролируемого лица либо путем использования видео-конференц-связи.</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а также о видах, содержании и об интенсивности контрольных мероприятий, проводимых в отношении объекта контроля.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осуществления профилактического визита путем использования видео-конференц-связи инспектор органа муниципального контроля осуществляет указанные в настоящем пункте действия посредством использования электронных каналов связи.</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органа муниципального контроля незамедлительно направляет информацию об этом руководителю органа муниципального контроля для принятия решения о проведении контрольных мероприятий.</w:t>
      </w:r>
    </w:p>
    <w:p w:rsidR="001D0EB4" w:rsidRPr="00B20E0D" w:rsidRDefault="001D0EB4" w:rsidP="001D0EB4">
      <w:pPr>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B20E0D">
        <w:rPr>
          <w:rFonts w:ascii="Times New Roman" w:eastAsia="Times New Roman" w:hAnsi="Times New Roman" w:cs="Times New Roman"/>
          <w:kern w:val="0"/>
          <w:sz w:val="24"/>
          <w:szCs w:val="24"/>
          <w:lang w:eastAsia="ru-RU"/>
          <w14:ligatures w14:val="none"/>
        </w:rPr>
        <w:t>План мероприятий по профилактике нарушений на 2024 г.</w:t>
      </w:r>
    </w:p>
    <w:tbl>
      <w:tblPr>
        <w:tblStyle w:val="a3"/>
        <w:tblW w:w="10314" w:type="dxa"/>
        <w:tblLayout w:type="fixed"/>
        <w:tblLook w:val="04A0" w:firstRow="1" w:lastRow="0" w:firstColumn="1" w:lastColumn="0" w:noHBand="0" w:noVBand="1"/>
      </w:tblPr>
      <w:tblGrid>
        <w:gridCol w:w="594"/>
        <w:gridCol w:w="4901"/>
        <w:gridCol w:w="1984"/>
        <w:gridCol w:w="2835"/>
      </w:tblGrid>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п/п</w:t>
            </w:r>
          </w:p>
        </w:tc>
        <w:tc>
          <w:tcPr>
            <w:tcW w:w="4901"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Наименование мероприятия</w:t>
            </w:r>
          </w:p>
        </w:tc>
        <w:tc>
          <w:tcPr>
            <w:tcW w:w="198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Срок исполнения</w:t>
            </w:r>
          </w:p>
        </w:tc>
        <w:tc>
          <w:tcPr>
            <w:tcW w:w="2835"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Ответственный исполнитель</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1</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текстов нормативных правовых актов, регулирующих осуществление, муниципального контроля</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Управляющий делами администрации сельского поселения Акбулатовский сельсовет муниципального района Татышлинский сельсовет Республики Башкортостан </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lastRenderedPageBreak/>
              <w:t>2</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сведений об изменениях, внесенных в нормативные правовые акты, регулирующие осуществление муниципального контроля, о сроках и порядке их вступления в силу</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3</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перечней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4</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утверждённых проверочных листов</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5</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руководств по соблюдению обязательных требований, разработанные и утвержденные в соответствии с Федеральным законом № 247-ФЗ «Об обязательных требованиях в Российской Федерации»</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color w:val="FF0000"/>
                <w:sz w:val="24"/>
                <w:szCs w:val="24"/>
              </w:rPr>
            </w:pPr>
            <w:r w:rsidRPr="00B20E0D">
              <w:rPr>
                <w:rFonts w:ascii="Times New Roman" w:eastAsia="Times New Roman" w:hAnsi="Times New Roman" w:cs="Times New Roman"/>
                <w:sz w:val="24"/>
                <w:szCs w:val="24"/>
              </w:rPr>
              <w:t>постоянно 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6</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Программы профилактики рисков причинения вреда (ущерба) охраняемым законом ценностям на 2024 год</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до 30 декабря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7</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Размещение на официальном сайте администрации сельского поселения Акбулатовский сельсовет муниципального </w:t>
            </w:r>
            <w:r w:rsidRPr="00B20E0D">
              <w:rPr>
                <w:rFonts w:ascii="Times New Roman" w:eastAsia="Times New Roman" w:hAnsi="Times New Roman" w:cs="Times New Roman"/>
                <w:sz w:val="24"/>
                <w:szCs w:val="24"/>
              </w:rPr>
              <w:lastRenderedPageBreak/>
              <w:t xml:space="preserve">района Татышлинский сельсовет Республики Башкортостан и поддержание в актуальном состоянии исчерпывающего перечня сведений, которые могут запрашиваться органом муниципального контроля у контролируемого лица </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lastRenderedPageBreak/>
              <w:t>постоянно 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Управляющий делами администрации сельского поселения </w:t>
            </w:r>
            <w:r w:rsidRPr="00B20E0D">
              <w:rPr>
                <w:rFonts w:ascii="Times New Roman" w:eastAsia="Times New Roman" w:hAnsi="Times New Roman" w:cs="Times New Roman"/>
                <w:sz w:val="24"/>
                <w:szCs w:val="24"/>
              </w:rPr>
              <w:lastRenderedPageBreak/>
              <w:t>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lastRenderedPageBreak/>
              <w:t>8</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сведений о способах получения консультаций по вопросам соблюдения обязательных требований</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9</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доклада о муниципальном контроле за 2022 г.</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1 квартал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10</w:t>
            </w:r>
          </w:p>
        </w:tc>
        <w:tc>
          <w:tcPr>
            <w:tcW w:w="4901"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Выдача предостережений о недопустимости нарушения обязательных требований в соответствии со ст. 49 Федерального закона от 31 июля 2020 г. № 248-ФЗ "О государственном контроле (надзоре) и муниципальном контроле в Российской Федерации"</w:t>
            </w:r>
          </w:p>
        </w:tc>
        <w:tc>
          <w:tcPr>
            <w:tcW w:w="1984"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в течении 2024 г.</w:t>
            </w:r>
          </w:p>
        </w:tc>
        <w:tc>
          <w:tcPr>
            <w:tcW w:w="2835" w:type="dxa"/>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bl>
    <w:p w:rsidR="001D0EB4" w:rsidRPr="00B20E0D" w:rsidRDefault="001D0EB4" w:rsidP="001D0EB4">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p>
    <w:p w:rsidR="001D0EB4" w:rsidRPr="00B20E0D" w:rsidRDefault="001D0EB4" w:rsidP="001D0EB4">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p>
    <w:p w:rsidR="001D0EB4" w:rsidRPr="00B20E0D" w:rsidRDefault="001D0EB4" w:rsidP="001D0EB4">
      <w:pPr>
        <w:spacing w:after="0" w:line="240" w:lineRule="auto"/>
        <w:contextualSpacing/>
        <w:rPr>
          <w:rFonts w:ascii="Times New Roman" w:eastAsiaTheme="minorEastAsia" w:hAnsi="Times New Roman" w:cs="Times New Roman"/>
          <w:bCs/>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bCs/>
          <w:kern w:val="0"/>
          <w:sz w:val="24"/>
          <w:szCs w:val="24"/>
          <w:lang w:eastAsia="ru-RU"/>
          <w14:ligatures w14:val="none"/>
        </w:rPr>
      </w:pPr>
      <w:r w:rsidRPr="00B20E0D">
        <w:rPr>
          <w:rFonts w:ascii="Times New Roman" w:eastAsiaTheme="minorEastAsia" w:hAnsi="Times New Roman" w:cs="Times New Roman"/>
          <w:bCs/>
          <w:kern w:val="0"/>
          <w:sz w:val="24"/>
          <w:szCs w:val="24"/>
          <w:lang w:eastAsia="ru-RU"/>
          <w14:ligatures w14:val="none"/>
        </w:rPr>
        <w:t>Раздел 4. Показатели результативности и эффективности</w:t>
      </w:r>
    </w:p>
    <w:p w:rsidR="001D0EB4" w:rsidRPr="00B20E0D" w:rsidRDefault="001D0EB4" w:rsidP="001D0EB4">
      <w:pPr>
        <w:spacing w:after="0" w:line="240" w:lineRule="auto"/>
        <w:contextualSpacing/>
        <w:jc w:val="center"/>
        <w:rPr>
          <w:rFonts w:ascii="Times New Roman" w:eastAsiaTheme="minorEastAsia" w:hAnsi="Times New Roman" w:cs="Times New Roman"/>
          <w:bCs/>
          <w:kern w:val="0"/>
          <w:sz w:val="24"/>
          <w:szCs w:val="24"/>
          <w:lang w:eastAsia="ru-RU"/>
          <w14:ligatures w14:val="none"/>
        </w:rPr>
      </w:pPr>
      <w:r w:rsidRPr="00B20E0D">
        <w:rPr>
          <w:rFonts w:ascii="Times New Roman" w:eastAsiaTheme="minorEastAsia" w:hAnsi="Times New Roman" w:cs="Times New Roman"/>
          <w:bCs/>
          <w:kern w:val="0"/>
          <w:sz w:val="24"/>
          <w:szCs w:val="24"/>
          <w:lang w:eastAsia="ru-RU"/>
          <w14:ligatures w14:val="none"/>
        </w:rPr>
        <w:t>программы профилактики</w:t>
      </w:r>
    </w:p>
    <w:p w:rsidR="001D0EB4" w:rsidRPr="00B20E0D" w:rsidRDefault="001D0EB4" w:rsidP="001D0EB4">
      <w:pPr>
        <w:spacing w:after="0" w:line="240" w:lineRule="auto"/>
        <w:jc w:val="both"/>
        <w:rPr>
          <w:rFonts w:ascii="Times New Roman" w:eastAsiaTheme="minorEastAsia" w:hAnsi="Times New Roman" w:cs="Times New Roman"/>
          <w:bCs/>
          <w:kern w:val="0"/>
          <w:sz w:val="24"/>
          <w:szCs w:val="24"/>
          <w:lang w:eastAsia="ru-RU"/>
          <w14:ligatures w14:val="none"/>
        </w:rPr>
      </w:pPr>
    </w:p>
    <w:p w:rsidR="001D0EB4" w:rsidRPr="00B20E0D" w:rsidRDefault="001D0EB4" w:rsidP="001D0EB4">
      <w:pPr>
        <w:autoSpaceDE w:val="0"/>
        <w:autoSpaceDN w:val="0"/>
        <w:adjustRightInd w:val="0"/>
        <w:spacing w:after="0" w:line="240" w:lineRule="auto"/>
        <w:ind w:firstLine="708"/>
        <w:jc w:val="both"/>
        <w:rPr>
          <w:rFonts w:ascii="Times New Roman" w:eastAsiaTheme="minorEastAsia" w:hAnsi="Times New Roman" w:cs="Times New Roman"/>
          <w:color w:val="000000" w:themeColor="text1"/>
          <w:kern w:val="0"/>
          <w:sz w:val="24"/>
          <w:szCs w:val="24"/>
          <w:lang w:eastAsia="ru-RU"/>
          <w14:ligatures w14:val="none"/>
        </w:rPr>
      </w:pPr>
      <w:r w:rsidRPr="00B20E0D">
        <w:rPr>
          <w:rFonts w:ascii="Times New Roman" w:eastAsiaTheme="minorEastAsia" w:hAnsi="Times New Roman" w:cs="Times New Roman"/>
          <w:color w:val="000000" w:themeColor="text1"/>
          <w:kern w:val="0"/>
          <w:sz w:val="24"/>
          <w:szCs w:val="24"/>
          <w:lang w:eastAsia="ru-RU"/>
          <w14:ligatures w14:val="none"/>
        </w:rPr>
        <w:t>Оценка эффективности и результативности программы профилактики на 2024 год осуществляется на основании данных по достижению целевых значений отчетных показателей результативности и эффективности:</w:t>
      </w:r>
    </w:p>
    <w:p w:rsidR="001D0EB4" w:rsidRPr="00B20E0D" w:rsidRDefault="001D0EB4" w:rsidP="001D0EB4">
      <w:pPr>
        <w:autoSpaceDE w:val="0"/>
        <w:autoSpaceDN w:val="0"/>
        <w:adjustRightInd w:val="0"/>
        <w:spacing w:after="0" w:line="240" w:lineRule="auto"/>
        <w:ind w:firstLine="708"/>
        <w:jc w:val="both"/>
        <w:rPr>
          <w:rFonts w:ascii="Times New Roman" w:eastAsiaTheme="minorEastAsia" w:hAnsi="Times New Roman" w:cs="Times New Roman"/>
          <w:color w:val="000000" w:themeColor="text1"/>
          <w:kern w:val="0"/>
          <w:sz w:val="24"/>
          <w:szCs w:val="24"/>
          <w:lang w:eastAsia="ru-RU"/>
          <w14:ligatures w14:val="none"/>
        </w:rPr>
      </w:pPr>
      <w:r w:rsidRPr="00B20E0D">
        <w:rPr>
          <w:rFonts w:ascii="Times New Roman" w:eastAsiaTheme="minorEastAsia" w:hAnsi="Times New Roman" w:cs="Times New Roman"/>
          <w:color w:val="000000" w:themeColor="text1"/>
          <w:kern w:val="0"/>
          <w:sz w:val="24"/>
          <w:szCs w:val="24"/>
          <w:lang w:eastAsia="ru-RU"/>
          <w14:ligatures w14:val="none"/>
        </w:rPr>
        <w:t>доля выполнения мероприятий, предусмотренных Программой профилактики в текущем году (целевой показатель - 100 %) определяется соотношением количества исполненных мероприятий к общему количеству запланированных мероприятий, предусмотренных Программой профилактики;</w:t>
      </w:r>
    </w:p>
    <w:p w:rsidR="001D0EB4" w:rsidRPr="00B20E0D" w:rsidRDefault="001D0EB4" w:rsidP="001D0EB4">
      <w:pPr>
        <w:tabs>
          <w:tab w:val="left" w:pos="993"/>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устраненных нарушений, из числа выявленных нарушений требований законодательства (целевой показатель – 50-100 %) определяется соотношением количества проведенных внеплановых проверок, по результатам которых нарушение устранено к общему количеству проведенных внеплановых проверок;</w:t>
      </w:r>
    </w:p>
    <w:p w:rsidR="001D0EB4" w:rsidRPr="00B20E0D" w:rsidRDefault="001D0EB4" w:rsidP="001D0EB4">
      <w:pPr>
        <w:tabs>
          <w:tab w:val="left" w:pos="1134"/>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внеплановых проверок, на результаты которых поданы жалобы (целевой показатель – 0 %) определяется соотношением количества жалоб к общему количеству проведенных внеплановых проверок;</w:t>
      </w:r>
    </w:p>
    <w:p w:rsidR="001D0EB4" w:rsidRPr="00B20E0D" w:rsidRDefault="001D0EB4" w:rsidP="001D0EB4">
      <w:pPr>
        <w:tabs>
          <w:tab w:val="left" w:pos="1134"/>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доля внеплановых проверок, результаты которых были признаны недействительными (целевой показатель 0%) определяется соотношением количества </w:t>
      </w:r>
      <w:r w:rsidRPr="00B20E0D">
        <w:rPr>
          <w:rFonts w:ascii="Times New Roman" w:eastAsiaTheme="minorEastAsia" w:hAnsi="Times New Roman" w:cs="Times New Roman"/>
          <w:kern w:val="0"/>
          <w:sz w:val="24"/>
          <w:szCs w:val="24"/>
          <w:lang w:eastAsia="ru-RU"/>
          <w14:ligatures w14:val="none"/>
        </w:rPr>
        <w:lastRenderedPageBreak/>
        <w:t>внеплановых проверок, признанных недействительными к общему количеству внеплановых проведенных проверок;</w:t>
      </w:r>
    </w:p>
    <w:p w:rsidR="001D0EB4" w:rsidRPr="00B20E0D" w:rsidRDefault="001D0EB4" w:rsidP="001D0EB4">
      <w:pPr>
        <w:tabs>
          <w:tab w:val="left" w:pos="993"/>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внеплановых проверок, по результатам которых материалы направлены в уполномоченные для принятия решений органы (целевой показатель - 100 %) определяется соотношением количества материалов, направленных в уполномоченные органы к общему количеству выявленных нарушений;</w:t>
      </w:r>
    </w:p>
    <w:p w:rsidR="001D0EB4" w:rsidRPr="00B20E0D" w:rsidRDefault="001D0EB4" w:rsidP="001D0EB4">
      <w:pPr>
        <w:tabs>
          <w:tab w:val="left" w:pos="993"/>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проведения профилактических мероприятий (целевой показатель - 100 %) определяется соотношением количества проведенных профилактических мероприятий к общему количеству запланированных профилактических мероприятий.</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bCs/>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ab/>
      </w: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811" w:firstLine="561"/>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Приложение № 3</w:t>
      </w:r>
    </w:p>
    <w:p w:rsidR="001D0EB4" w:rsidRPr="00B20E0D" w:rsidRDefault="001D0EB4" w:rsidP="001D0EB4">
      <w:pPr>
        <w:spacing w:after="0" w:line="240" w:lineRule="auto"/>
        <w:ind w:left="637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УТВЕРЖДЕНА</w:t>
      </w:r>
    </w:p>
    <w:p w:rsidR="001D0EB4" w:rsidRPr="00B20E0D" w:rsidRDefault="001D0EB4" w:rsidP="001D0EB4">
      <w:pPr>
        <w:spacing w:after="0" w:line="240" w:lineRule="auto"/>
        <w:ind w:left="637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постановлением администрации </w:t>
      </w:r>
    </w:p>
    <w:p w:rsidR="001D0EB4" w:rsidRPr="00B20E0D" w:rsidRDefault="001D0EB4" w:rsidP="001D0EB4">
      <w:pPr>
        <w:spacing w:after="0" w:line="240" w:lineRule="auto"/>
        <w:ind w:left="637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lastRenderedPageBreak/>
        <w:t xml:space="preserve">сельского поселения Акбулатовский сельсовет муниципального района Татышлинский </w:t>
      </w:r>
      <w:proofErr w:type="gramStart"/>
      <w:r w:rsidRPr="00B20E0D">
        <w:rPr>
          <w:rFonts w:ascii="Times New Roman" w:eastAsiaTheme="minorEastAsia" w:hAnsi="Times New Roman" w:cs="Times New Roman"/>
          <w:kern w:val="0"/>
          <w:sz w:val="24"/>
          <w:szCs w:val="24"/>
          <w:lang w:eastAsia="ru-RU"/>
          <w14:ligatures w14:val="none"/>
        </w:rPr>
        <w:t>район  Республики</w:t>
      </w:r>
      <w:proofErr w:type="gramEnd"/>
      <w:r w:rsidRPr="00B20E0D">
        <w:rPr>
          <w:rFonts w:ascii="Times New Roman" w:eastAsiaTheme="minorEastAsia" w:hAnsi="Times New Roman" w:cs="Times New Roman"/>
          <w:kern w:val="0"/>
          <w:sz w:val="24"/>
          <w:szCs w:val="24"/>
          <w:lang w:eastAsia="ru-RU"/>
          <w14:ligatures w14:val="none"/>
        </w:rPr>
        <w:t xml:space="preserve"> Башкортостан</w:t>
      </w:r>
    </w:p>
    <w:p w:rsidR="001D0EB4" w:rsidRPr="00B20E0D" w:rsidRDefault="001D0EB4" w:rsidP="001D0EB4">
      <w:pPr>
        <w:spacing w:after="0" w:line="240" w:lineRule="auto"/>
        <w:ind w:left="6379"/>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от 20.01.2024 г. № 02</w:t>
      </w:r>
    </w:p>
    <w:p w:rsidR="001D0EB4" w:rsidRPr="00B20E0D" w:rsidRDefault="001D0EB4" w:rsidP="001D0EB4">
      <w:pPr>
        <w:spacing w:after="0" w:line="240" w:lineRule="auto"/>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ПРОГРАММА </w:t>
      </w:r>
    </w:p>
    <w:p w:rsidR="001D0EB4" w:rsidRPr="00B20E0D" w:rsidRDefault="001D0EB4" w:rsidP="001D0EB4">
      <w:pPr>
        <w:spacing w:after="0" w:line="240" w:lineRule="auto"/>
        <w:contextualSpacing/>
        <w:jc w:val="center"/>
        <w:rPr>
          <w:rFonts w:ascii="Times New Roman" w:eastAsiaTheme="minorEastAsia" w:hAnsi="Times New Roman" w:cs="Times New Roman"/>
          <w:b/>
          <w:kern w:val="0"/>
          <w:sz w:val="24"/>
          <w:szCs w:val="24"/>
          <w:lang w:eastAsia="ru-RU"/>
          <w14:ligatures w14:val="none"/>
        </w:rPr>
      </w:pPr>
      <w:r w:rsidRPr="00B20E0D">
        <w:rPr>
          <w:rFonts w:ascii="Times New Roman" w:eastAsiaTheme="minorEastAsia" w:hAnsi="Times New Roman" w:cs="Times New Roman"/>
          <w:b/>
          <w:kern w:val="0"/>
          <w:sz w:val="24"/>
          <w:szCs w:val="24"/>
          <w:lang w:eastAsia="ru-RU"/>
          <w14:ligatures w14:val="none"/>
        </w:rPr>
        <w:t>профилактики рисков причинения вреда (ущерба) охраняемым законом ценностям по муниципальному жилищному контролю, осуществляемому органом муниципального контроля – администрацией сельского поселения Акбулатовский сельсовет муниципального района Татышлинский сельсовет Республики Башкортостан на 2024 год</w:t>
      </w:r>
    </w:p>
    <w:p w:rsidR="001D0EB4" w:rsidRPr="00B20E0D" w:rsidRDefault="001D0EB4" w:rsidP="001D0EB4">
      <w:pPr>
        <w:spacing w:after="0" w:line="240" w:lineRule="auto"/>
        <w:contextualSpacing/>
        <w:jc w:val="center"/>
        <w:rPr>
          <w:rFonts w:ascii="Times New Roman" w:eastAsiaTheme="minorEastAsia" w:hAnsi="Times New Roman" w:cs="Times New Roman"/>
          <w:b/>
          <w:kern w:val="0"/>
          <w:sz w:val="24"/>
          <w:szCs w:val="24"/>
          <w:lang w:eastAsia="ru-RU"/>
          <w14:ligatures w14:val="none"/>
        </w:rPr>
      </w:pPr>
      <w:r w:rsidRPr="00B20E0D">
        <w:rPr>
          <w:rFonts w:ascii="Times New Roman" w:eastAsiaTheme="minorEastAsia" w:hAnsi="Times New Roman" w:cs="Times New Roman"/>
          <w:b/>
          <w:kern w:val="0"/>
          <w:sz w:val="24"/>
          <w:szCs w:val="24"/>
          <w:lang w:eastAsia="ru-RU"/>
          <w14:ligatures w14:val="none"/>
        </w:rPr>
        <w:t>(далее – программа профилактики)</w:t>
      </w: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Раздел 1. Анализ текущего состояния осуществления муниципального жилищного контроля, описание текущего уровня развития профилактической деятельности органа муниципального контроля, характеристика проблем, на решение которых направлена программа профилактики</w:t>
      </w: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результате проведенного анализа за соблюдением обязательных требований законодательства, выявленных в рамках муниципального жилищного контроля, наиболее распространенными случаями нарушений обязательных требований являются: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нарушение правил содержания и ремонта общего имущества в многоквартирных домах, в части ненадлежащего содержания лестничных клеток (на окрашенных поверхностях стен (панелей) имеются вмятины, имеются сколы ступеней, местами отсутствует ограждение лестничного марша, имеются выбоины на лестничных площадках, наличие скруток эл. проводов, частично отсутствуют плафоны освещения, заполнение оконных проемов стеклом с </w:t>
      </w:r>
      <w:proofErr w:type="spellStart"/>
      <w:r w:rsidRPr="00B20E0D">
        <w:rPr>
          <w:rFonts w:ascii="Times New Roman" w:eastAsiaTheme="minorEastAsia" w:hAnsi="Times New Roman" w:cs="Times New Roman"/>
          <w:kern w:val="0"/>
          <w:sz w:val="24"/>
          <w:szCs w:val="24"/>
          <w:lang w:eastAsia="ru-RU"/>
          <w14:ligatures w14:val="none"/>
        </w:rPr>
        <w:t>доборными</w:t>
      </w:r>
      <w:proofErr w:type="spellEnd"/>
      <w:r w:rsidRPr="00B20E0D">
        <w:rPr>
          <w:rFonts w:ascii="Times New Roman" w:eastAsiaTheme="minorEastAsia" w:hAnsi="Times New Roman" w:cs="Times New Roman"/>
          <w:kern w:val="0"/>
          <w:sz w:val="24"/>
          <w:szCs w:val="24"/>
          <w:lang w:eastAsia="ru-RU"/>
          <w14:ligatures w14:val="none"/>
        </w:rPr>
        <w:t xml:space="preserve"> элементами (кусками)), ненадлежащее санитарное содержание в части уборки подъездов, не герметичности соединения стволов мусоропроводов, отсутствия уплотнительных прокладок на загрузочных клапанах мусоропроводов), ненадлежащего содержания фасада МКД, ненадлежащее содержание придомовой территории многоквартирных домов (не проведены работы по частичному (ямочному) ремонту асфальтового покрытия, уборке дворовой территории).</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нарушение </w:t>
      </w:r>
      <w:bookmarkStart w:id="2" w:name="_Hlk80278725"/>
      <w:r w:rsidRPr="00B20E0D">
        <w:rPr>
          <w:rFonts w:ascii="Times New Roman" w:eastAsiaTheme="minorEastAsia" w:hAnsi="Times New Roman" w:cs="Times New Roman"/>
          <w:kern w:val="0"/>
          <w:sz w:val="24"/>
          <w:szCs w:val="24"/>
          <w:lang w:eastAsia="ru-RU"/>
          <w14:ligatures w14:val="none"/>
        </w:rPr>
        <w:t>правил содержания и ремонта жилых помещений муниципального жилого фонда</w:t>
      </w:r>
      <w:bookmarkEnd w:id="2"/>
      <w:r w:rsidRPr="00B20E0D">
        <w:rPr>
          <w:rFonts w:ascii="Times New Roman" w:eastAsiaTheme="minorEastAsia" w:hAnsi="Times New Roman" w:cs="Times New Roman"/>
          <w:kern w:val="0"/>
          <w:sz w:val="24"/>
          <w:szCs w:val="24"/>
          <w:lang w:eastAsia="ru-RU"/>
          <w14:ligatures w14:val="none"/>
        </w:rPr>
        <w:t xml:space="preserve">, в части несоответствия содержания жилого помещения требованиям </w:t>
      </w:r>
      <w:proofErr w:type="spellStart"/>
      <w:r w:rsidRPr="00B20E0D">
        <w:rPr>
          <w:rFonts w:ascii="Times New Roman" w:eastAsiaTheme="minorEastAsia" w:hAnsi="Times New Roman" w:cs="Times New Roman"/>
          <w:kern w:val="0"/>
          <w:sz w:val="24"/>
          <w:szCs w:val="24"/>
          <w:lang w:eastAsia="ru-RU"/>
          <w14:ligatures w14:val="none"/>
        </w:rPr>
        <w:t>санитарно</w:t>
      </w:r>
      <w:proofErr w:type="spellEnd"/>
      <w:r w:rsidRPr="00B20E0D">
        <w:rPr>
          <w:rFonts w:ascii="Times New Roman" w:eastAsiaTheme="minorEastAsia" w:hAnsi="Times New Roman" w:cs="Times New Roman"/>
          <w:kern w:val="0"/>
          <w:sz w:val="24"/>
          <w:szCs w:val="24"/>
          <w:lang w:eastAsia="ru-RU"/>
          <w14:ligatures w14:val="none"/>
        </w:rPr>
        <w:t xml:space="preserve"> - гигиенических правил, отсутствие дверной коробки, частичное разрушение штукатурного слоя, наличие скруток эл. проводов, протечки сантехнического оборудования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переустройство и (или) перепланировка жилых помещений муниципального жилого фонда без разрешительных документов;</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bookmarkStart w:id="3" w:name="_Hlk80280343"/>
      <w:r w:rsidRPr="00B20E0D">
        <w:rPr>
          <w:rFonts w:ascii="Times New Roman" w:eastAsiaTheme="minorEastAsia" w:hAnsi="Times New Roman" w:cs="Times New Roman"/>
          <w:kern w:val="0"/>
          <w:sz w:val="24"/>
          <w:szCs w:val="24"/>
          <w:lang w:eastAsia="ru-RU"/>
          <w14:ligatures w14:val="none"/>
        </w:rPr>
        <w:t>непредставление или несвоевременное представление в орган (должностному лицу), осуществляющий (осуществляющему) муниципальный контроль,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либо представление в орган (должностному лицу), осуществляющий (осуществляющему) муниципальный контроль, таких сведений (информации) в неполном объеме или в искаженном виде</w:t>
      </w:r>
      <w:bookmarkEnd w:id="3"/>
      <w:r w:rsidRPr="00B20E0D">
        <w:rPr>
          <w:rFonts w:ascii="Times New Roman" w:eastAsiaTheme="minorEastAsia" w:hAnsi="Times New Roman" w:cs="Times New Roman"/>
          <w:kern w:val="0"/>
          <w:sz w:val="24"/>
          <w:szCs w:val="24"/>
          <w:lang w:eastAsia="ru-RU"/>
          <w14:ligatures w14:val="none"/>
        </w:rPr>
        <w:t>.</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Причинами нарушения обязательных требований, в части содержания общего имущества в многоквартирных домах является отсутствие четко выстроенной системы технического осмотра жилых зданий (плановые осмотры, общие, частичные, сезонные осмотры после явлений стихийного характера), направленного на установление возможных причин возникновения дефектов, профилактику их появления, выработку мер по их </w:t>
      </w:r>
      <w:r w:rsidRPr="00B20E0D">
        <w:rPr>
          <w:rFonts w:ascii="Times New Roman" w:eastAsiaTheme="minorEastAsia" w:hAnsi="Times New Roman" w:cs="Times New Roman"/>
          <w:kern w:val="0"/>
          <w:sz w:val="24"/>
          <w:szCs w:val="24"/>
          <w:lang w:eastAsia="ru-RU"/>
          <w14:ligatures w14:val="none"/>
        </w:rPr>
        <w:lastRenderedPageBreak/>
        <w:t>устранению и реализации управляющими организациями предусмотренного действующим законодательства права инициирования проведения общих собраний с целью постановки перед собственниками помещений МКД вопросов о состоянии общего имущества, необходимости проведения работ по текущему и капитальному ремонту.</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Значительная часть нарушений обязательных требований, в части содержания общего имущества в многоквартирных домах совершается из-за слабой организации работы и отсутствия контроля за выполненными работами со стороны руководящего персонала управляющей организации. Зачастую технический персонал, наблюдая слабый контроль со стороны руководителей, допускают некачественные работы по устранению нарушений.</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Другой причиной совершения нарушений в части содержания общего имущества. является слабая, либо вовсе отсутствующая "обратная реакция” на обращения жильцов по конкретным случаям нарушений правил содержания общего имущества (наличие выбоин асфальтового покрытия дворовой территории, не надлежащее проведение работ по текущему ремонту подъездов и т.д.). В некоторых случаях управляющие компании игнорируют обращения жильцов по поводу содержания общего имущества, тем самым собственными действиями подталкивают их на обращения в органы жилищного контроля (надзора), прокуратуру, что, в свою очередь, приводит к проведению в отношении субъекта контроля внеплановой проверки, выдаче предписания и, как правило, привлечению к административной ответственности с вынесением административного наказания в виде штрафа.</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некоторых случаях управляющие организации для обоснования невыполнения тех или иных работ по содержанию общего имущества ссылаются на отсутствие таких работ в договоре управления многоквартирным домом, плохой собираемости платы за содержание и ремонт жилых помещений и др. Однако, соблюдение требований, предусмотренных действующим законодательством в части содержания жилого фонда, является обязательным, независимо от того, предусмотрены ли в договоре управления или нет.</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Причинами совершения правонарушений, в части содержания и ремонта жилых помещений муниципального жилого фонда, является незнание гражданами нормативно-правового регулирования в области жилищного законодательства, и как следствие граждане допускают бесхозяйственное обращение с занимаемым помещением, не соблюдают права и законные интересы соседей, правила пользования жилыми помещениями, а также нарушают правила содержания общего имущества в многоквартирном доме.</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bookmarkStart w:id="4" w:name="_Hlk80280354"/>
      <w:r w:rsidRPr="00B20E0D">
        <w:rPr>
          <w:rFonts w:ascii="Times New Roman" w:eastAsiaTheme="minorEastAsia" w:hAnsi="Times New Roman" w:cs="Times New Roman"/>
          <w:kern w:val="0"/>
          <w:sz w:val="24"/>
          <w:szCs w:val="24"/>
          <w:lang w:eastAsia="ru-RU"/>
          <w14:ligatures w14:val="none"/>
        </w:rPr>
        <w:t xml:space="preserve">Причинами нарушения обязательных требований в части </w:t>
      </w:r>
      <w:bookmarkEnd w:id="4"/>
      <w:r w:rsidRPr="00B20E0D">
        <w:rPr>
          <w:rFonts w:ascii="Times New Roman" w:eastAsiaTheme="minorEastAsia" w:hAnsi="Times New Roman" w:cs="Times New Roman"/>
          <w:kern w:val="0"/>
          <w:sz w:val="24"/>
          <w:szCs w:val="24"/>
          <w:lang w:eastAsia="ru-RU"/>
          <w14:ligatures w14:val="none"/>
        </w:rPr>
        <w:t>проведения работ по переустройству и (или) перепланировке жилых помещений муниципального жилого фонда без разрешительных документов в большей части является незнание гражданами нормативно-правового регулирования в области жилищного законодательства, длительность процедуры при согласовании с собственником помещения и получении разрешительных документов в соответствующих органах, а также нежелание нанимателя нести затраты на разработку проекта переустройства и (или) перепланировки жилого помещения, внесение изменений в технический паспорт помещения.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Нередко граждане в стремлении сделать свою квартиру более комфортной и современной нарушают интересы своих соседей и создают угрозу безопасности для всех жильцов дома, что не допускается законодательством Российской Федерации.</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Причинами нарушения обязательных требований в части непредставления или несвоевременного представления в орган (должностному лицу), осуществляющему муниципальный контроль,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либо представление в орган (должностному лицу), осуществляющему муниципальный контроль, таких сведений (информации) в неполном </w:t>
      </w:r>
      <w:r w:rsidRPr="00B20E0D">
        <w:rPr>
          <w:rFonts w:ascii="Times New Roman" w:eastAsiaTheme="minorEastAsia" w:hAnsi="Times New Roman" w:cs="Times New Roman"/>
          <w:kern w:val="0"/>
          <w:sz w:val="24"/>
          <w:szCs w:val="24"/>
          <w:lang w:eastAsia="ru-RU"/>
          <w14:ligatures w14:val="none"/>
        </w:rPr>
        <w:lastRenderedPageBreak/>
        <w:t>объеме или в искаженном виде является умышленное сокрытие информации для получения выгоды подконтрольным субъектом, как финансовой, так и не материального характера.</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С 2023 года 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стало приоритетным по отношению к проведению контрольных мероприятий. В 2023 году проводились следующие виды профилактических мероприятий: информирование, консультирование, объявление предостережений, профилактический визит. По результатам профилактических мероприятий наблюдается тенденция к снижению риска причинения вреда (ущерба) охраняемым законом ценностям.</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Сведений, указывающих на наличие различных подходов к применению обязательных требований и иным проблемным вопросам применения, не выявлено.</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Раздел 2. Цели и задачи реализации программы профилактики</w:t>
      </w:r>
    </w:p>
    <w:p w:rsidR="001D0EB4" w:rsidRPr="00B20E0D" w:rsidRDefault="001D0EB4" w:rsidP="001D0EB4">
      <w:pPr>
        <w:spacing w:after="0" w:line="240" w:lineRule="auto"/>
        <w:contextualSpacing/>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2.1. Целями программы профилактики являются: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стимулирование добросовестного соблюдения обязательных требований всеми контролируемыми лицами;</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 создание условий для доведения обязательных требований до контролируемых лиц, повышение информированности о способах их соблюдения.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2.2. Основными задачами программы профилактики являются: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обеспечение единообразных подходов к применению органом муниципального контроля и его должностными лицами обязательных требований, законодательства Российской Федерации о муниципальном контроле;</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выявление типичных нарушений обязательных требований, причин, факторов и условий, способствующих возникновению указанных нарушений;</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 анализ случаев причинения вреда (ущерба) охраняемым законом ценностям, выявление источников и факторов риска причинения вреда (ущерба);</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4) подготовка предложений об актуализации обязательных требований;</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5) подготовка предложений о внесении изменений в законодательство Российской Федерации о муниципальном контроле.</w:t>
      </w:r>
    </w:p>
    <w:p w:rsidR="001D0EB4" w:rsidRPr="00B20E0D" w:rsidRDefault="001D0EB4" w:rsidP="001D0EB4">
      <w:pPr>
        <w:spacing w:after="0" w:line="240" w:lineRule="auto"/>
        <w:contextualSpacing/>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Раздел 3. Перечень профилактических мероприятий, сроки </w:t>
      </w: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(периодичность) их проведения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От имени органа муниципального контроля профилактические мероприятия вправе осуществлять следующие должностные лица:</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руководитель (заместитель руководителя) органа муниципального контроля;</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должностные лица органа муниципального контроля, в должностные обязанности которого в соответствии с положением о виде контроля,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по тексту - инспектор).</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3.1. Информирование.</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Информирование осуществляется посредством размещения соответствующих сведений на официальном сайте администрации городского округа город Стерлитамак Республики Башкортостан в сети "Интернет", в средствах массовой информации, через личные кабинеты контролируемых лиц в информационных системах.</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Орган муниципального контроля, в лице отдела муниципального контроля администрации городского округа город Стерлитамак Республики Башкортостан (далее по </w:t>
      </w:r>
      <w:r w:rsidRPr="00B20E0D">
        <w:rPr>
          <w:rFonts w:ascii="Times New Roman" w:eastAsiaTheme="minorEastAsia" w:hAnsi="Times New Roman" w:cs="Times New Roman"/>
          <w:kern w:val="0"/>
          <w:sz w:val="24"/>
          <w:szCs w:val="24"/>
          <w:lang w:eastAsia="ru-RU"/>
          <w14:ligatures w14:val="none"/>
        </w:rPr>
        <w:lastRenderedPageBreak/>
        <w:t>тексту – орган муниципального контроля), обязан размещать и поддерживать в актуальном состоянии на своем официальном сайте в сети "Интернет":</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тексты нормативных правовых актов, регулирующих осуществление, муниципального контроля;</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сведения об изменениях, внесенных в нормативные правовые акты, регулирующие осуществление муниципального контроля, о сроках и порядке их вступления в силу;</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 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4) утвержденные проверочные листы;</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5) руководства по соблюдению обязательных требований, разработанные и утвержденные в соответствии с Федеральным законом № 247-ФЗ «Об обязательных требованиях в Российской Федерации»;</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6) программу профилактики рисков причинения вреда;</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7) исчерпывающий перечень сведений, которые могут запрашиваться органом муниципального контроля у контролируемого лица;</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8) сведения о способах получения консультаций по вопросам соблюдения обязательных требований;</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9) доклады о муниципальном контроле.</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3.2. Объявление предостережения.</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наличия у органа муниципального контроля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орган муниципального контроля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от 31.07.2020 № 248-ФЗ «О государственном контроле (надзоре) и муниципальном контроле в Российской Федерации»,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Предостережение о недопустимости нарушения обязательных требований объявляется контролируемому лицу в случае наличия у органа муниципального контроля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органом муниципального контроля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Объявляемые предостережения регистрируются в журнале учета предостережений с присвоением регистрационного номера.</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lastRenderedPageBreak/>
        <w:t>В случае объявления органом муниципального контроля предостережения, контролируемое лицо вправе подать возражение в отношении предостережения (далее - возражение) в срок не позднее 30 дней со дня получения им предостережения. Возражение рассматривается органом муниципального контроля в течение 30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принятия представленных в возражении контролируемого лица доводов, орган муниципального контроля аннулирует направленное ранее предостережение с соответствующей отметкой в журнале учета объявленных предостережений. При несогласии с возражением указываются соответствующие обоснования.</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Информация о несогласии с возражением или об аннулировании предостережения направляется в адрес контролируемого лица в письменной форме или в форме электронного документа.</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3.3 Консультирование.</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 контролируемых лиц осуществляется должностными лицами органа муниципального контроля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 регистрируется в журнале учета с присвоением регистрационного номера.</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 осуществляется в устной или письменной форме по следующим вопросам:</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а) организация и осуществление муниципального контроля;</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б) порядок осуществления контрольных мероприятий, установленных Положением по виду контроля;</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порядок обжалования действий (бездействия) должностных лиц органа муниципального контроля;</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органом муниципального контроля в рамках контрольных мероприятий.</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 в письменной форме осуществляется органом муниципального контроля в следующих случаях:</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а) контролируемым лицом представлен письменный запрос о представлении письменного ответа по вопросам консультирования;</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б) за время консультирования предоставить ответ на поставленные вопросы невозможно;</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ответ на поставленные вопросы требует дополнительного запроса сведений.</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3.4. Профилактический визит.</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Профилактический визит проводится инспектором органа муниципального контроля в форме профилактической беседы по месту осуществления деятельности контролируемого лица либо путем использования видео-конференц-связи.</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а также о видах, содержании и об интенсивности контрольных мероприятий, проводимых в отношении объекта контроля.</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осуществления профилактического визита путем использования видео-конференц-связи инспектор органа муниципального контроля осуществляет указанные в настоящем пункте действия посредством использования электронных каналов связи.</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1D0EB4" w:rsidRPr="00B20E0D" w:rsidRDefault="001D0EB4" w:rsidP="001D0EB4">
      <w:pPr>
        <w:autoSpaceDE w:val="0"/>
        <w:autoSpaceDN w:val="0"/>
        <w:adjustRightInd w:val="0"/>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lastRenderedPageBreak/>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органа муниципального контроля незамедлительно направляет информацию об этом руководителю органа муниципального контроля для принятия решения о проведении контрольных мероприятий.</w:t>
      </w:r>
    </w:p>
    <w:p w:rsidR="001D0EB4" w:rsidRPr="00B20E0D" w:rsidRDefault="001D0EB4" w:rsidP="001D0EB4">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p>
    <w:p w:rsidR="001D0EB4" w:rsidRPr="00B20E0D" w:rsidRDefault="001D0EB4" w:rsidP="001D0EB4">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B20E0D">
        <w:rPr>
          <w:rFonts w:ascii="Times New Roman" w:eastAsia="Times New Roman" w:hAnsi="Times New Roman" w:cs="Times New Roman"/>
          <w:kern w:val="0"/>
          <w:sz w:val="24"/>
          <w:szCs w:val="24"/>
          <w:lang w:eastAsia="ru-RU"/>
          <w14:ligatures w14:val="none"/>
        </w:rPr>
        <w:t>План мероприятий по профилактике нарушений на 2024 г.</w:t>
      </w:r>
    </w:p>
    <w:p w:rsidR="001D0EB4" w:rsidRPr="00B20E0D" w:rsidRDefault="001D0EB4" w:rsidP="001D0EB4">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p>
    <w:tbl>
      <w:tblPr>
        <w:tblStyle w:val="a3"/>
        <w:tblW w:w="10320" w:type="dxa"/>
        <w:tblLayout w:type="fixed"/>
        <w:tblLook w:val="04A0" w:firstRow="1" w:lastRow="0" w:firstColumn="1" w:lastColumn="0" w:noHBand="0" w:noVBand="1"/>
      </w:tblPr>
      <w:tblGrid>
        <w:gridCol w:w="594"/>
        <w:gridCol w:w="4904"/>
        <w:gridCol w:w="1985"/>
        <w:gridCol w:w="2837"/>
      </w:tblGrid>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п/п</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Наименование мероприятия</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Срок исполнения</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Ответственный исполнитель</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1</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текстов нормативных правовых актов, регулирующих осуществление, муниципального контроля</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Управляющий делами администрации сельского поселения Акбулатовский сельсовет муниципального района Татышлинский сельсовет Республики Башкортостан </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2</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сведений об изменениях, внесенных в нормативные правовые акты, регулирующие осуществление муниципального контроля, о сроках и порядке их вступления в силу</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3</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перечней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4</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утверждённых проверочных листов</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5</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Размещение на официальном сайте администрации сельского поселения </w:t>
            </w:r>
            <w:r w:rsidRPr="00B20E0D">
              <w:rPr>
                <w:rFonts w:ascii="Times New Roman" w:eastAsia="Times New Roman" w:hAnsi="Times New Roman" w:cs="Times New Roman"/>
                <w:sz w:val="24"/>
                <w:szCs w:val="24"/>
              </w:rPr>
              <w:lastRenderedPageBreak/>
              <w:t>Акбулатовский сельсовет муниципального района Татышлинский сельсовет Республики Башкортостан и поддержание в актуальном состоянии руководств по соблюдению обязательных требований, разработанные и утвержденные в соответствии с Федеральным законом № 247-ФЗ «Об обязательных требованиях в Российской Федерации»</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color w:val="FF0000"/>
                <w:sz w:val="24"/>
                <w:szCs w:val="24"/>
              </w:rPr>
            </w:pPr>
            <w:r w:rsidRPr="00B20E0D">
              <w:rPr>
                <w:rFonts w:ascii="Times New Roman" w:eastAsia="Times New Roman" w:hAnsi="Times New Roman" w:cs="Times New Roman"/>
                <w:sz w:val="24"/>
                <w:szCs w:val="24"/>
              </w:rPr>
              <w:lastRenderedPageBreak/>
              <w:t>постоянно 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Управляющий делами администрации </w:t>
            </w:r>
            <w:r w:rsidRPr="00B20E0D">
              <w:rPr>
                <w:rFonts w:ascii="Times New Roman" w:eastAsia="Times New Roman" w:hAnsi="Times New Roman" w:cs="Times New Roman"/>
                <w:sz w:val="24"/>
                <w:szCs w:val="24"/>
              </w:rPr>
              <w:lastRenderedPageBreak/>
              <w:t>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lastRenderedPageBreak/>
              <w:t>6</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Программы профилактики рисков причинения вреда (ущерба) охраняемым законом ценностям на 2024 год</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до 30 декабря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7</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исчерпывающего перечня сведений, которые могут запрашиваться органом муниципального контроля у контролируемого лица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8</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сведений о способах получения консультаций по вопросам соблюдения обязательных требований</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9</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доклада о муниципальном контроле за 2022 г.</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1 квартал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10</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Выдача предостережений о недопустимости нарушения обязательных требований в соответствии со ст. 49 Федерального закона от 31 июля 2020 г. № 248-ФЗ "О государственном контроле (надзоре) и муниципальном контроле в Российской Федерации"</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bl>
    <w:p w:rsidR="001D0EB4" w:rsidRPr="00B20E0D" w:rsidRDefault="001D0EB4" w:rsidP="001D0EB4">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p>
    <w:p w:rsidR="001D0EB4" w:rsidRPr="00B20E0D" w:rsidRDefault="001D0EB4" w:rsidP="001D0EB4">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bCs/>
          <w:kern w:val="0"/>
          <w:sz w:val="24"/>
          <w:szCs w:val="24"/>
          <w:lang w:eastAsia="ru-RU"/>
          <w14:ligatures w14:val="none"/>
        </w:rPr>
      </w:pPr>
      <w:r w:rsidRPr="00B20E0D">
        <w:rPr>
          <w:rFonts w:ascii="Times New Roman" w:eastAsiaTheme="minorEastAsia" w:hAnsi="Times New Roman" w:cs="Times New Roman"/>
          <w:bCs/>
          <w:kern w:val="0"/>
          <w:sz w:val="24"/>
          <w:szCs w:val="24"/>
          <w:lang w:eastAsia="ru-RU"/>
          <w14:ligatures w14:val="none"/>
        </w:rPr>
        <w:t>Раздел 4. Показатели результативности и эффективности</w:t>
      </w:r>
    </w:p>
    <w:p w:rsidR="001D0EB4" w:rsidRPr="00B20E0D" w:rsidRDefault="001D0EB4" w:rsidP="001D0EB4">
      <w:pPr>
        <w:spacing w:after="0" w:line="240" w:lineRule="auto"/>
        <w:contextualSpacing/>
        <w:jc w:val="center"/>
        <w:rPr>
          <w:rFonts w:ascii="Times New Roman" w:eastAsiaTheme="minorEastAsia" w:hAnsi="Times New Roman" w:cs="Times New Roman"/>
          <w:bCs/>
          <w:kern w:val="0"/>
          <w:sz w:val="24"/>
          <w:szCs w:val="24"/>
          <w:lang w:eastAsia="ru-RU"/>
          <w14:ligatures w14:val="none"/>
        </w:rPr>
      </w:pPr>
      <w:r w:rsidRPr="00B20E0D">
        <w:rPr>
          <w:rFonts w:ascii="Times New Roman" w:eastAsiaTheme="minorEastAsia" w:hAnsi="Times New Roman" w:cs="Times New Roman"/>
          <w:bCs/>
          <w:kern w:val="0"/>
          <w:sz w:val="24"/>
          <w:szCs w:val="24"/>
          <w:lang w:eastAsia="ru-RU"/>
          <w14:ligatures w14:val="none"/>
        </w:rPr>
        <w:lastRenderedPageBreak/>
        <w:t>программы профилактики</w:t>
      </w:r>
    </w:p>
    <w:p w:rsidR="001D0EB4" w:rsidRPr="00B20E0D" w:rsidRDefault="001D0EB4" w:rsidP="001D0EB4">
      <w:pPr>
        <w:spacing w:after="0" w:line="240" w:lineRule="auto"/>
        <w:contextualSpacing/>
        <w:jc w:val="center"/>
        <w:rPr>
          <w:rFonts w:ascii="Times New Roman" w:eastAsiaTheme="minorEastAsia" w:hAnsi="Times New Roman" w:cs="Times New Roman"/>
          <w:bCs/>
          <w:kern w:val="0"/>
          <w:sz w:val="24"/>
          <w:szCs w:val="24"/>
          <w:lang w:eastAsia="ru-RU"/>
          <w14:ligatures w14:val="none"/>
        </w:rPr>
      </w:pPr>
    </w:p>
    <w:p w:rsidR="001D0EB4" w:rsidRPr="00B20E0D" w:rsidRDefault="001D0EB4" w:rsidP="001D0EB4">
      <w:pPr>
        <w:autoSpaceDE w:val="0"/>
        <w:autoSpaceDN w:val="0"/>
        <w:adjustRightInd w:val="0"/>
        <w:spacing w:after="0" w:line="240" w:lineRule="auto"/>
        <w:ind w:firstLine="708"/>
        <w:jc w:val="both"/>
        <w:rPr>
          <w:rFonts w:ascii="Times New Roman" w:eastAsiaTheme="minorEastAsia" w:hAnsi="Times New Roman" w:cs="Times New Roman"/>
          <w:color w:val="000000" w:themeColor="text1"/>
          <w:kern w:val="0"/>
          <w:sz w:val="24"/>
          <w:szCs w:val="24"/>
          <w:lang w:eastAsia="ru-RU"/>
          <w14:ligatures w14:val="none"/>
        </w:rPr>
      </w:pPr>
      <w:r w:rsidRPr="00B20E0D">
        <w:rPr>
          <w:rFonts w:ascii="Times New Roman" w:eastAsiaTheme="minorEastAsia" w:hAnsi="Times New Roman" w:cs="Times New Roman"/>
          <w:color w:val="000000" w:themeColor="text1"/>
          <w:kern w:val="0"/>
          <w:sz w:val="24"/>
          <w:szCs w:val="24"/>
          <w:lang w:eastAsia="ru-RU"/>
          <w14:ligatures w14:val="none"/>
        </w:rPr>
        <w:t>Оценка эффективности и результативности программы профилактики на 2024 год осуществляется на основании данных по достижению целевых значений отчетных показателей результативности и эффективности:</w:t>
      </w:r>
    </w:p>
    <w:p w:rsidR="001D0EB4" w:rsidRPr="00B20E0D" w:rsidRDefault="001D0EB4" w:rsidP="001D0EB4">
      <w:pPr>
        <w:autoSpaceDE w:val="0"/>
        <w:autoSpaceDN w:val="0"/>
        <w:adjustRightInd w:val="0"/>
        <w:spacing w:after="0" w:line="240" w:lineRule="auto"/>
        <w:ind w:firstLine="708"/>
        <w:jc w:val="both"/>
        <w:rPr>
          <w:rFonts w:ascii="Times New Roman" w:eastAsiaTheme="minorEastAsia" w:hAnsi="Times New Roman" w:cs="Times New Roman"/>
          <w:color w:val="000000" w:themeColor="text1"/>
          <w:kern w:val="0"/>
          <w:sz w:val="24"/>
          <w:szCs w:val="24"/>
          <w:lang w:eastAsia="ru-RU"/>
          <w14:ligatures w14:val="none"/>
        </w:rPr>
      </w:pPr>
      <w:r w:rsidRPr="00B20E0D">
        <w:rPr>
          <w:rFonts w:ascii="Times New Roman" w:eastAsiaTheme="minorEastAsia" w:hAnsi="Times New Roman" w:cs="Times New Roman"/>
          <w:color w:val="000000" w:themeColor="text1"/>
          <w:kern w:val="0"/>
          <w:sz w:val="24"/>
          <w:szCs w:val="24"/>
          <w:lang w:eastAsia="ru-RU"/>
          <w14:ligatures w14:val="none"/>
        </w:rPr>
        <w:t>доля выполнения мероприятий, предусмотренных Программой профилактики в текущем году (целевой показатель - 100 %) определяется соотношением количества исполненных мероприятий к общему количеству запланированных мероприятий, предусмотренных Программой профилактики;</w:t>
      </w:r>
    </w:p>
    <w:p w:rsidR="001D0EB4" w:rsidRPr="00B20E0D" w:rsidRDefault="001D0EB4" w:rsidP="001D0EB4">
      <w:pPr>
        <w:tabs>
          <w:tab w:val="left" w:pos="993"/>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устраненных нарушений, из числа выявленных нарушений требований законодательства (целевой показатель – 50-100 %) определяется соотношением количества проведенных внеплановых проверок, по результатам которых нарушение устранено к общему количеству проведенных внеплановых проверок;</w:t>
      </w:r>
    </w:p>
    <w:p w:rsidR="001D0EB4" w:rsidRPr="00B20E0D" w:rsidRDefault="001D0EB4" w:rsidP="001D0EB4">
      <w:pPr>
        <w:tabs>
          <w:tab w:val="left" w:pos="1134"/>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внеплановых проверок, на результаты которых поданы жалобы (целевой показатель – 0 %) определяется соотношением количества жалоб к общему количеству проведенных внеплановых проверок;</w:t>
      </w:r>
    </w:p>
    <w:p w:rsidR="001D0EB4" w:rsidRPr="00B20E0D" w:rsidRDefault="001D0EB4" w:rsidP="001D0EB4">
      <w:pPr>
        <w:tabs>
          <w:tab w:val="left" w:pos="1134"/>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внеплановых проверок, результаты которых были признаны недействительными (целевой показатель 0%) определяется соотношением количества внеплановых проверок, признанных недействительными к общему количеству внеплановых проведенных проверок;</w:t>
      </w:r>
    </w:p>
    <w:p w:rsidR="001D0EB4" w:rsidRPr="00B20E0D" w:rsidRDefault="001D0EB4" w:rsidP="001D0EB4">
      <w:pPr>
        <w:tabs>
          <w:tab w:val="left" w:pos="993"/>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внеплановых проверок, по результатам которых материалы направлены в уполномоченные для принятия решений органы (целевой показатель - 100 %) определяется соотношением количества материалов, направленных в уполномоченные органы к общему количеству выявленных нарушений;</w:t>
      </w:r>
    </w:p>
    <w:p w:rsidR="001D0EB4" w:rsidRPr="00B20E0D" w:rsidRDefault="001D0EB4" w:rsidP="001D0EB4">
      <w:pPr>
        <w:tabs>
          <w:tab w:val="left" w:pos="993"/>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проведения профилактических мероприятий (целевой показатель - 100 %) определяется соотношением количества проведенных профилактических мероприятий к общему количеству запланированных профилактических мероприятий.</w:t>
      </w:r>
    </w:p>
    <w:p w:rsidR="001D0EB4" w:rsidRPr="00B20E0D" w:rsidRDefault="001D0EB4" w:rsidP="001D0EB4">
      <w:pPr>
        <w:spacing w:after="0" w:line="240" w:lineRule="auto"/>
        <w:jc w:val="both"/>
        <w:rPr>
          <w:rFonts w:ascii="Times New Roman" w:eastAsiaTheme="minorEastAsia" w:hAnsi="Times New Roman" w:cs="Times New Roman"/>
          <w:bCs/>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103"/>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tabs>
          <w:tab w:val="left" w:pos="993"/>
        </w:tabs>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tabs>
          <w:tab w:val="left" w:pos="993"/>
        </w:tabs>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tabs>
          <w:tab w:val="left" w:pos="993"/>
        </w:tabs>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tabs>
          <w:tab w:val="left" w:pos="993"/>
        </w:tabs>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tabs>
          <w:tab w:val="left" w:pos="993"/>
        </w:tabs>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tabs>
          <w:tab w:val="left" w:pos="993"/>
        </w:tabs>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tabs>
          <w:tab w:val="left" w:pos="993"/>
        </w:tabs>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tabs>
          <w:tab w:val="left" w:pos="993"/>
        </w:tabs>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tabs>
          <w:tab w:val="left" w:pos="993"/>
        </w:tabs>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tabs>
          <w:tab w:val="left" w:pos="993"/>
        </w:tabs>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tabs>
          <w:tab w:val="left" w:pos="993"/>
        </w:tabs>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tabs>
          <w:tab w:val="left" w:pos="993"/>
        </w:tabs>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tabs>
          <w:tab w:val="left" w:pos="993"/>
        </w:tabs>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tabs>
          <w:tab w:val="left" w:pos="993"/>
        </w:tabs>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tabs>
          <w:tab w:val="left" w:pos="993"/>
        </w:tabs>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left="5811" w:firstLine="561"/>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Приложение № 4</w:t>
      </w:r>
    </w:p>
    <w:p w:rsidR="001D0EB4" w:rsidRPr="00B20E0D" w:rsidRDefault="001D0EB4" w:rsidP="001D0EB4">
      <w:pPr>
        <w:spacing w:after="0" w:line="240" w:lineRule="auto"/>
        <w:ind w:left="637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УТВЕРЖДЕНА</w:t>
      </w:r>
    </w:p>
    <w:p w:rsidR="001D0EB4" w:rsidRPr="00B20E0D" w:rsidRDefault="001D0EB4" w:rsidP="001D0EB4">
      <w:pPr>
        <w:spacing w:after="0" w:line="240" w:lineRule="auto"/>
        <w:ind w:left="637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постановлением администрации </w:t>
      </w:r>
    </w:p>
    <w:p w:rsidR="001D0EB4" w:rsidRPr="00B20E0D" w:rsidRDefault="001D0EB4" w:rsidP="001D0EB4">
      <w:pPr>
        <w:spacing w:after="0" w:line="240" w:lineRule="auto"/>
        <w:ind w:left="637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сельского поселения Акбулатовский сельсовет муниципального района Татышлинский </w:t>
      </w:r>
      <w:proofErr w:type="gramStart"/>
      <w:r w:rsidRPr="00B20E0D">
        <w:rPr>
          <w:rFonts w:ascii="Times New Roman" w:eastAsiaTheme="minorEastAsia" w:hAnsi="Times New Roman" w:cs="Times New Roman"/>
          <w:kern w:val="0"/>
          <w:sz w:val="24"/>
          <w:szCs w:val="24"/>
          <w:lang w:eastAsia="ru-RU"/>
          <w14:ligatures w14:val="none"/>
        </w:rPr>
        <w:t>район  Республики</w:t>
      </w:r>
      <w:proofErr w:type="gramEnd"/>
      <w:r w:rsidRPr="00B20E0D">
        <w:rPr>
          <w:rFonts w:ascii="Times New Roman" w:eastAsiaTheme="minorEastAsia" w:hAnsi="Times New Roman" w:cs="Times New Roman"/>
          <w:kern w:val="0"/>
          <w:sz w:val="24"/>
          <w:szCs w:val="24"/>
          <w:lang w:eastAsia="ru-RU"/>
          <w14:ligatures w14:val="none"/>
        </w:rPr>
        <w:t xml:space="preserve"> Башкортостан</w:t>
      </w:r>
    </w:p>
    <w:p w:rsidR="001D0EB4" w:rsidRPr="00B20E0D" w:rsidRDefault="001D0EB4" w:rsidP="001D0EB4">
      <w:pPr>
        <w:spacing w:after="0" w:line="240" w:lineRule="auto"/>
        <w:ind w:left="6379"/>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от 20.01.2024 г. № 02</w:t>
      </w:r>
    </w:p>
    <w:p w:rsidR="001D0EB4" w:rsidRPr="00B20E0D" w:rsidRDefault="001D0EB4" w:rsidP="001D0EB4">
      <w:pPr>
        <w:spacing w:after="0" w:line="240" w:lineRule="auto"/>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ПРОГРАММА </w:t>
      </w:r>
    </w:p>
    <w:p w:rsidR="001D0EB4" w:rsidRPr="00B20E0D" w:rsidRDefault="001D0EB4" w:rsidP="001D0EB4">
      <w:pPr>
        <w:spacing w:after="0" w:line="240" w:lineRule="auto"/>
        <w:contextualSpacing/>
        <w:jc w:val="center"/>
        <w:rPr>
          <w:rFonts w:ascii="Times New Roman" w:eastAsiaTheme="minorEastAsia" w:hAnsi="Times New Roman" w:cs="Times New Roman"/>
          <w:b/>
          <w:kern w:val="0"/>
          <w:sz w:val="24"/>
          <w:szCs w:val="24"/>
          <w:lang w:eastAsia="ru-RU"/>
          <w14:ligatures w14:val="none"/>
        </w:rPr>
      </w:pPr>
      <w:r w:rsidRPr="00B20E0D">
        <w:rPr>
          <w:rFonts w:ascii="Times New Roman" w:eastAsiaTheme="minorEastAsia" w:hAnsi="Times New Roman" w:cs="Times New Roman"/>
          <w:b/>
          <w:kern w:val="0"/>
          <w:sz w:val="24"/>
          <w:szCs w:val="24"/>
          <w:lang w:eastAsia="ru-RU"/>
          <w14:ligatures w14:val="none"/>
        </w:rPr>
        <w:t>профилактики рисков причинения вреда (ущерба) охраняемым законом ценностям по муниципальному контролю в сфере благоустройства, осуществляемому органом муниципального контроля – администрацией сельского поселения Акбулатовский сельсовет муниципального района Татышлинский сельсовет Республики Башкортостан на 2024 год</w:t>
      </w:r>
    </w:p>
    <w:p w:rsidR="001D0EB4" w:rsidRPr="00B20E0D" w:rsidRDefault="001D0EB4" w:rsidP="001D0EB4">
      <w:pPr>
        <w:spacing w:after="0" w:line="240" w:lineRule="auto"/>
        <w:contextualSpacing/>
        <w:jc w:val="center"/>
        <w:rPr>
          <w:rFonts w:ascii="Times New Roman" w:eastAsiaTheme="minorEastAsia" w:hAnsi="Times New Roman" w:cs="Times New Roman"/>
          <w:b/>
          <w:kern w:val="0"/>
          <w:sz w:val="24"/>
          <w:szCs w:val="24"/>
          <w:lang w:eastAsia="ru-RU"/>
          <w14:ligatures w14:val="none"/>
        </w:rPr>
      </w:pPr>
      <w:r w:rsidRPr="00B20E0D">
        <w:rPr>
          <w:rFonts w:ascii="Times New Roman" w:eastAsiaTheme="minorEastAsia" w:hAnsi="Times New Roman" w:cs="Times New Roman"/>
          <w:b/>
          <w:kern w:val="0"/>
          <w:sz w:val="24"/>
          <w:szCs w:val="24"/>
          <w:lang w:eastAsia="ru-RU"/>
          <w14:ligatures w14:val="none"/>
        </w:rPr>
        <w:t>(далее – программа профилактики)</w:t>
      </w:r>
    </w:p>
    <w:p w:rsidR="001D0EB4" w:rsidRPr="00B20E0D" w:rsidRDefault="001D0EB4" w:rsidP="001D0EB4">
      <w:pPr>
        <w:spacing w:after="0" w:line="240" w:lineRule="auto"/>
        <w:contextualSpacing/>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Раздел 1. Анализ текущего состояния осуществления муниципального </w:t>
      </w: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контроля в сфере благоустройства, описание текущего уровня развития профилактической деятельности органа муниципального контроля, характеристика проблем, на решение которых направлена программа профилактики</w:t>
      </w: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результате проведенного анализа за соблюдением обязательных требований законодательства, выявленных в рамках муниципального контроля в сфере благоустройства, наиболее распространенными признаками нарушений обязательных требования являются: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ненадлежащее содержание территорий, в том числе прилегающих, выразившееся в ненадлежащей уборке (очистке) территорий от снега, отходов производства и потребления (мусора, веток и т.д.), допущению складирования снежных навалов на зеленые насаждения и на территориях общего пользования, допущению складирования твердых коммунальных отходов вне установленных мест (контейнерных площадок), несвоевременном выполнении работ по покосу травянистой растительности и вырубке поросли кустарников, вывозу мусора и частей деревьев, ремонту асфальтового покрытия (допущению наличия выбоин </w:t>
      </w:r>
      <w:r w:rsidRPr="00B20E0D">
        <w:rPr>
          <w:rFonts w:ascii="Times New Roman" w:eastAsiaTheme="minorEastAsia" w:hAnsi="Times New Roman" w:cs="Times New Roman"/>
          <w:kern w:val="0"/>
          <w:sz w:val="24"/>
          <w:szCs w:val="24"/>
          <w:lang w:eastAsia="ru-RU"/>
          <w14:ligatures w14:val="none"/>
        </w:rPr>
        <w:lastRenderedPageBreak/>
        <w:t>(ям)), отсутствии люков колодцев, эксплуатации неисправных осветительных приборов и т.д.;</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ненадлежащее содержание ограждений (заборов), выразившееся в отклонении от вертикали, несвоевременном выполнении работ по ремонту и восстановлению ограждений, наличии несанкционированных надписей (граффити), окраске ограждений и т.д.;</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ненадлежащее содержание фасадов зданий, выразившееся в допущении разрушения парапетных плит, покрытий из профилированного листа, кирпичной кладки, штукатурного слоя стен, цоколя, входных групп, в том числе крылец (торцов крылец, ступеней, площадок перед входом) и козырьков, балконных плит, разрушения облицовки и отмостки объекта капитального строительства, наличия несанкционированных надписей (граффити), в том числе общее загрязнение поверхности фасада, наличия наледи и обледенений на кровле, а также не своевременное выполнение работ по уборке обгоревших конструкций и восстановлению здания и др.</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Основной причиной допущения признаков нарушений обязательных требований в сфере благоустройства является незнание контролируемыми лицами нормативно-правового регулирования - Правил благоустройства городского округа город Стерлитамак Республики Башкортостан.</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Также значительная часть допущения признаков нарушений обязательных требований, совершается из-за слабой организации работы и отсутствия контроля за выполненными работами со стороны руководящего персонала юридических лиц. Зачастую технический персонал, наблюдая слабый контроль со стороны руководителей выполняют некачественно свою работу.</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С 2023 года 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стало приоритетным по отношению к проведению контрольных мероприятий. В 2023 году проводились следующие виды профилактических мероприятий: информирование, консультирование, объявление предостережений, профилактический визит. По результатам профилактических мероприятий наблюдается тенденция к снижению риска причинения вреда (ущерба) охраняемым законом ценностям.</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 </w:t>
      </w: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Раздел 2. Цели и задачи реализации программы профилактики</w:t>
      </w:r>
    </w:p>
    <w:p w:rsidR="001D0EB4" w:rsidRPr="00B20E0D" w:rsidRDefault="001D0EB4" w:rsidP="001D0EB4">
      <w:pPr>
        <w:spacing w:after="0" w:line="240" w:lineRule="auto"/>
        <w:contextualSpacing/>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2.1. Целями программы профилактики являются: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стимулирование добросовестного соблюдения обязательных требований всеми контролируемыми лицами;</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 создание условий для доведения обязательных требований до контролируемых лиц, повышение информированности о способах их соблюдения.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2.2. Основными задачами программы профилактики являются:</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обеспечение единообразных подходов к применению органом муниципального контроля и его должностными лицами обязательных требований, законодательства Российской Федерации о муниципальном контроле;</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выявление типичных нарушений обязательных требований, причин, факторов и условий, способствующих возникновению указанных нарушений;</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 анализ случаев причинения вреда (ущерба) охраняемым законом ценностям, выявление источников и факторов риска причинения вреда (ущерба);</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4) подготовка предложений об актуализации обязательных требований;</w:t>
      </w:r>
    </w:p>
    <w:p w:rsidR="001D0EB4" w:rsidRPr="00B20E0D" w:rsidRDefault="001D0EB4" w:rsidP="001D0EB4">
      <w:pPr>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5) подготовка предложений о внесении изменений в законодательство Российской Федерации о муниципальном контроле.</w:t>
      </w: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lastRenderedPageBreak/>
        <w:t>Раздел 3. Перечень профилактических мероприятий, сроки</w:t>
      </w:r>
    </w:p>
    <w:p w:rsidR="001D0EB4" w:rsidRPr="00B20E0D" w:rsidRDefault="001D0EB4" w:rsidP="001D0EB4">
      <w:pPr>
        <w:spacing w:after="0" w:line="240" w:lineRule="auto"/>
        <w:contextualSpacing/>
        <w:jc w:val="center"/>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(периодичность) их проведения</w:t>
      </w:r>
    </w:p>
    <w:p w:rsidR="001D0EB4" w:rsidRPr="00B20E0D" w:rsidRDefault="001D0EB4" w:rsidP="001D0EB4">
      <w:pPr>
        <w:spacing w:after="0" w:line="240" w:lineRule="auto"/>
        <w:ind w:firstLine="709"/>
        <w:contextualSpacing/>
        <w:jc w:val="center"/>
        <w:rPr>
          <w:rFonts w:ascii="Times New Roman" w:eastAsiaTheme="minorEastAsia" w:hAnsi="Times New Roman" w:cs="Times New Roman"/>
          <w:kern w:val="0"/>
          <w:sz w:val="24"/>
          <w:szCs w:val="24"/>
          <w:lang w:eastAsia="ru-RU"/>
          <w14:ligatures w14:val="none"/>
        </w:rPr>
      </w:pP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От имени органа муниципального контроля профилактические мероприятия вправе осуществлять следующие должностные лица:</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руководитель (заместитель руководителя) органа муниципального контроля;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должностные лица органа муниципального контроля, в должностные обязанности которого в соответствии с положением о виде контроля,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по тексту - инспектор).</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3.1. Информирование.</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Информирование осуществляется посредством размещения соответствующих сведений на официальном сайте администрации городского округа город Стерлитамак Республики Башкортостан в сети "Интернет", в средствах массовой информации, через личные кабинеты контролируемых лиц в информационных системах.</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Орган муниципального контроля, в лице отдела муниципального контроля администрации городского округа город Стерлитамак Республики Башкортостан (далее по тексту – орган муниципального контроля), обязан размещать и поддерживать в актуальном состоянии на своем официальном сайте в сети "Интернет":</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1) тексты нормативных правовых актов, регулирующих осуществление, муниципального контроля;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2) сведения об изменениях, внесенных в нормативные правовые акты, регулирующие осуществление муниципального контроля, о сроках и порядке их вступления в силу;</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 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4) утвержденные проверочные листы;</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5) руководства по соблюдению обязательных требований, разработанные и утвержденные в соответствии с Федеральным законом № 247-ФЗ «Об обязательных требованиях в Российской Федерации»;</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6) программу профилактики рисков причинения вреда;</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7) исчерпывающий перечень сведений, которые могут запрашиваться органом муниципального контроля у контролируемого лица;</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8) сведения о способах получения консультаций по вопросам соблюдения обязательных требований;</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9) доклады о муниципальном контроле.</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3.2. Объявление предостережения.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наличия у органа муниципального контроля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орган муниципального контроля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 xml:space="preserve">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от 31.07.2020 № 248-ФЗ «О государственном контроле (надзоре) и муниципальном контроле в Российской Федерации», и должно содержать указание на соответствующие обязательные требования, предусматривающий их нормативный </w:t>
      </w:r>
      <w:r w:rsidRPr="00B20E0D">
        <w:rPr>
          <w:rFonts w:ascii="Times New Roman" w:eastAsiaTheme="minorEastAsia" w:hAnsi="Times New Roman" w:cs="Times New Roman"/>
          <w:kern w:val="0"/>
          <w:sz w:val="24"/>
          <w:szCs w:val="24"/>
          <w:lang w:eastAsia="ru-RU"/>
          <w14:ligatures w14:val="none"/>
        </w:rPr>
        <w:lastRenderedPageBreak/>
        <w:t>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Предостережение о недопустимости нарушения обязательных требований объявляется контролируемому лицу в случае наличия у органа муниципального контроля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органом муниципального контроля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Объявляемые предостережения регистрируются в журнале учета предостережений с присвоением регистрационного номера.</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объявления органом муниципального контроля предостережения, контролируемое лицо вправе подать возражение в отношении предостережения (далее - возражение) в срок не позднее 30 дней со дня получения им предостережения. Возражение рассматривается органом муниципального контроля в течение 30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принятия представленных в возражении контролируемого лица доводов, орган муниципального контроля аннулирует направленное ранее предостережение с соответствующей отметкой в журнале учета объявленных предостережений. При несогласии с возражением указываются соответствующие обоснования.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Информация о несогласии с возражением или об аннулировании предостережения направляется в адрес контролируемого лица в письменной форме или в форме электронного документа.</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3.3 Консультирование.</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 контролируемых лиц осуществляется должностными лицами органа муниципального контроля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 регистрируется в журнале учета с присвоением регистрационного номера.</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 осуществляется в устной или письменной форме по следующим вопросам:</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а) организация и осуществление муниципального контроля;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б) порядок осуществления контрольных мероприятий, установленных Положением по виду контроля;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порядок обжалования действий (бездействия) должностных лиц органа муниципального контроля;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органом муниципального контроля в рамках контрольных мероприятий.</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Консультирование в письменной форме осуществляется органом муниципального контроля в следующих случаях:</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а) контролируемым лицом представлен письменный запрос о представлении письменного ответа по вопросам консультирования;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б) за время консультирования предоставить ответ на поставленные вопросы невозможно;</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lastRenderedPageBreak/>
        <w:t>в) ответ на поставленные вопросы требует дополнительного запроса сведений.</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3.4. Профилактический визит.</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Профилактический визит проводится инспектором органа муниципального контроля в форме профилактической беседы по месту осуществления деятельности контролируемого лица либо путем использования видео-конференц-связи.</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а также о видах, содержании и об интенсивности контрольных мероприятий, проводимых в отношении объекта контроля.</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осуществления профилактического визита путем использования видео-конференц-связи инспектор органа муниципального контроля осуществляет указанные в настоящем пункте действия посредством использования электронных каналов связи.</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1D0EB4" w:rsidRPr="00B20E0D" w:rsidRDefault="001D0EB4" w:rsidP="001D0EB4">
      <w:pPr>
        <w:spacing w:after="0" w:line="240" w:lineRule="auto"/>
        <w:ind w:firstLine="709"/>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органа муниципального контроля незамедлительно направляет информацию об этом руководителю органа муниципального контроля для принятия решения о проведении контрольных мероприятий.</w:t>
      </w:r>
    </w:p>
    <w:p w:rsidR="001D0EB4" w:rsidRPr="00B20E0D" w:rsidRDefault="001D0EB4" w:rsidP="001D0EB4">
      <w:pPr>
        <w:spacing w:after="0" w:line="240" w:lineRule="auto"/>
        <w:jc w:val="both"/>
        <w:rPr>
          <w:rFonts w:ascii="Times New Roman" w:eastAsiaTheme="minorEastAsia" w:hAnsi="Times New Roman" w:cs="Times New Roman"/>
          <w:kern w:val="0"/>
          <w:sz w:val="24"/>
          <w:szCs w:val="24"/>
          <w:lang w:eastAsia="ru-RU"/>
          <w14:ligatures w14:val="none"/>
        </w:rPr>
      </w:pPr>
    </w:p>
    <w:p w:rsidR="001D0EB4" w:rsidRPr="00B20E0D" w:rsidRDefault="001D0EB4" w:rsidP="001D0EB4">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B20E0D">
        <w:rPr>
          <w:rFonts w:ascii="Times New Roman" w:eastAsia="Times New Roman" w:hAnsi="Times New Roman" w:cs="Times New Roman"/>
          <w:kern w:val="0"/>
          <w:sz w:val="24"/>
          <w:szCs w:val="24"/>
          <w:lang w:eastAsia="ru-RU"/>
          <w14:ligatures w14:val="none"/>
        </w:rPr>
        <w:t>План мероприятий по профилактике нарушений на 2024 г.</w:t>
      </w:r>
    </w:p>
    <w:p w:rsidR="001D0EB4" w:rsidRPr="00B20E0D" w:rsidRDefault="001D0EB4" w:rsidP="001D0EB4">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p>
    <w:tbl>
      <w:tblPr>
        <w:tblStyle w:val="a3"/>
        <w:tblW w:w="10320" w:type="dxa"/>
        <w:tblLayout w:type="fixed"/>
        <w:tblLook w:val="04A0" w:firstRow="1" w:lastRow="0" w:firstColumn="1" w:lastColumn="0" w:noHBand="0" w:noVBand="1"/>
      </w:tblPr>
      <w:tblGrid>
        <w:gridCol w:w="594"/>
        <w:gridCol w:w="4904"/>
        <w:gridCol w:w="1985"/>
        <w:gridCol w:w="2837"/>
      </w:tblGrid>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п/п</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Наименование мероприятия</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Срок исполнения</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Ответственный исполнитель</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1</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текстов нормативных правовых актов, регулирующих осуществление, муниципального контроля</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Управляющий делами администрации сельского поселения Акбулатовский сельсовет муниципального района Татышлинский сельсовет Республики Башкортостан </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2</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сведений об изменениях, внесенных в нормативные правовые акты, регулирующие осуществление муниципального контроля, о сроках и порядке их вступления в силу</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3</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перечней нормативных правовых актов с указанием структурных единиц этих </w:t>
            </w:r>
            <w:r w:rsidRPr="00B20E0D">
              <w:rPr>
                <w:rFonts w:ascii="Times New Roman" w:eastAsia="Times New Roman" w:hAnsi="Times New Roman" w:cs="Times New Roman"/>
                <w:sz w:val="24"/>
                <w:szCs w:val="24"/>
              </w:rPr>
              <w:lastRenderedPageBreak/>
              <w:t>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lastRenderedPageBreak/>
              <w:t>постоянно 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Управляющий делами администрации сельского поселения Акбулатовский сельсовет муниципального района Татышлинский сельсовет </w:t>
            </w:r>
            <w:r w:rsidRPr="00B20E0D">
              <w:rPr>
                <w:rFonts w:ascii="Times New Roman" w:eastAsia="Times New Roman" w:hAnsi="Times New Roman" w:cs="Times New Roman"/>
                <w:sz w:val="24"/>
                <w:szCs w:val="24"/>
              </w:rPr>
              <w:lastRenderedPageBreak/>
              <w:t>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lastRenderedPageBreak/>
              <w:t>4</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утверждённых проверочных листов</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5</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руководств по соблюдению обязательных требований, разработанные и утвержденные в соответствии с Федеральным законом № 247-ФЗ «Об обязательных требованиях в Российской Федерации»</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color w:val="FF0000"/>
                <w:sz w:val="24"/>
                <w:szCs w:val="24"/>
              </w:rPr>
            </w:pPr>
            <w:r w:rsidRPr="00B20E0D">
              <w:rPr>
                <w:rFonts w:ascii="Times New Roman" w:eastAsia="Times New Roman" w:hAnsi="Times New Roman" w:cs="Times New Roman"/>
                <w:sz w:val="24"/>
                <w:szCs w:val="24"/>
              </w:rPr>
              <w:t>постоянно 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6</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Программы профилактики рисков причинения вреда (ущерба) охраняемым законом ценностям на 2024 год</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до 30 декабря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7</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исчерпывающего перечня сведений, которые могут запрашиваться органом муниципального контроля у контролируемого лица </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8</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сведений о способах получения консультаций по вопросам соблюдения обязательных требований</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постоянно 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9</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Размещение на официальном сайте администрации сельского поселения Акбулатовский сельсовет муниципального </w:t>
            </w:r>
            <w:r w:rsidRPr="00B20E0D">
              <w:rPr>
                <w:rFonts w:ascii="Times New Roman" w:eastAsia="Times New Roman" w:hAnsi="Times New Roman" w:cs="Times New Roman"/>
                <w:sz w:val="24"/>
                <w:szCs w:val="24"/>
              </w:rPr>
              <w:lastRenderedPageBreak/>
              <w:t>района Татышлинский сельсовет Республики Башкортостан доклада о муниципальном контроле за 2023 г.</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lastRenderedPageBreak/>
              <w:t>1 квартал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 xml:space="preserve">Управляющий делами администрации сельского поселения </w:t>
            </w:r>
            <w:r w:rsidRPr="00B20E0D">
              <w:rPr>
                <w:rFonts w:ascii="Times New Roman" w:eastAsia="Times New Roman" w:hAnsi="Times New Roman" w:cs="Times New Roman"/>
                <w:sz w:val="24"/>
                <w:szCs w:val="24"/>
              </w:rPr>
              <w:lastRenderedPageBreak/>
              <w:t>Акбулатовский сельсовет муниципального района Татышлинский сельсовет Республики Башкортостан</w:t>
            </w:r>
          </w:p>
        </w:tc>
      </w:tr>
      <w:tr w:rsidR="001D0EB4" w:rsidRPr="00B20E0D" w:rsidTr="009B1280">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center"/>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lastRenderedPageBreak/>
              <w:t>10</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Выдача предостережений о недопустимости нарушения обязательных требований в соответствии со ст. 49 Федерального закона от 31 июля 2020 г. № 248-ФЗ "О государственном контроле (надзоре) и муниципальном контроле в Российской Федерации"</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0EB4" w:rsidRPr="00B20E0D" w:rsidRDefault="001D0EB4" w:rsidP="009B1280">
            <w:pPr>
              <w:autoSpaceDE w:val="0"/>
              <w:autoSpaceDN w:val="0"/>
              <w:adjustRightInd w:val="0"/>
              <w:jc w:val="both"/>
              <w:rPr>
                <w:rFonts w:ascii="Times New Roman" w:eastAsia="Times New Roman" w:hAnsi="Times New Roman" w:cs="Times New Roman"/>
                <w:sz w:val="24"/>
                <w:szCs w:val="24"/>
              </w:rPr>
            </w:pPr>
            <w:r w:rsidRPr="00B20E0D">
              <w:rPr>
                <w:rFonts w:ascii="Times New Roman" w:eastAsia="Times New Roman" w:hAnsi="Times New Roman" w:cs="Times New Roman"/>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bl>
    <w:p w:rsidR="001D0EB4" w:rsidRPr="00B20E0D" w:rsidRDefault="001D0EB4" w:rsidP="001D0EB4">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p>
    <w:p w:rsidR="001D0EB4" w:rsidRPr="00B20E0D" w:rsidRDefault="001D0EB4" w:rsidP="001D0EB4">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p>
    <w:p w:rsidR="001D0EB4" w:rsidRPr="00B20E0D" w:rsidRDefault="001D0EB4" w:rsidP="001D0EB4">
      <w:pPr>
        <w:spacing w:after="0" w:line="240" w:lineRule="auto"/>
        <w:contextualSpacing/>
        <w:jc w:val="center"/>
        <w:rPr>
          <w:rFonts w:ascii="Times New Roman" w:eastAsiaTheme="minorEastAsia" w:hAnsi="Times New Roman" w:cs="Times New Roman"/>
          <w:bCs/>
          <w:kern w:val="0"/>
          <w:sz w:val="24"/>
          <w:szCs w:val="24"/>
          <w:lang w:eastAsia="ru-RU"/>
          <w14:ligatures w14:val="none"/>
        </w:rPr>
      </w:pPr>
      <w:r w:rsidRPr="00B20E0D">
        <w:rPr>
          <w:rFonts w:ascii="Times New Roman" w:eastAsiaTheme="minorEastAsia" w:hAnsi="Times New Roman" w:cs="Times New Roman"/>
          <w:bCs/>
          <w:kern w:val="0"/>
          <w:sz w:val="24"/>
          <w:szCs w:val="24"/>
          <w:lang w:eastAsia="ru-RU"/>
          <w14:ligatures w14:val="none"/>
        </w:rPr>
        <w:t>Раздел 4. Показатели результативности и эффективности</w:t>
      </w:r>
    </w:p>
    <w:p w:rsidR="001D0EB4" w:rsidRPr="00B20E0D" w:rsidRDefault="001D0EB4" w:rsidP="001D0EB4">
      <w:pPr>
        <w:spacing w:after="0" w:line="240" w:lineRule="auto"/>
        <w:contextualSpacing/>
        <w:jc w:val="center"/>
        <w:rPr>
          <w:rFonts w:ascii="Times New Roman" w:eastAsiaTheme="minorEastAsia" w:hAnsi="Times New Roman" w:cs="Times New Roman"/>
          <w:bCs/>
          <w:kern w:val="0"/>
          <w:sz w:val="24"/>
          <w:szCs w:val="24"/>
          <w:lang w:eastAsia="ru-RU"/>
          <w14:ligatures w14:val="none"/>
        </w:rPr>
      </w:pPr>
      <w:r w:rsidRPr="00B20E0D">
        <w:rPr>
          <w:rFonts w:ascii="Times New Roman" w:eastAsiaTheme="minorEastAsia" w:hAnsi="Times New Roman" w:cs="Times New Roman"/>
          <w:bCs/>
          <w:kern w:val="0"/>
          <w:sz w:val="24"/>
          <w:szCs w:val="24"/>
          <w:lang w:eastAsia="ru-RU"/>
          <w14:ligatures w14:val="none"/>
        </w:rPr>
        <w:t>программы профилактики</w:t>
      </w:r>
    </w:p>
    <w:p w:rsidR="001D0EB4" w:rsidRPr="00B20E0D" w:rsidRDefault="001D0EB4" w:rsidP="001D0EB4">
      <w:pPr>
        <w:spacing w:after="0" w:line="240" w:lineRule="auto"/>
        <w:contextualSpacing/>
        <w:jc w:val="center"/>
        <w:rPr>
          <w:rFonts w:ascii="Times New Roman" w:eastAsiaTheme="minorEastAsia" w:hAnsi="Times New Roman" w:cs="Times New Roman"/>
          <w:bCs/>
          <w:kern w:val="0"/>
          <w:sz w:val="24"/>
          <w:szCs w:val="24"/>
          <w:lang w:eastAsia="ru-RU"/>
          <w14:ligatures w14:val="none"/>
        </w:rPr>
      </w:pPr>
    </w:p>
    <w:p w:rsidR="001D0EB4" w:rsidRPr="00B20E0D" w:rsidRDefault="001D0EB4" w:rsidP="001D0EB4">
      <w:pPr>
        <w:autoSpaceDE w:val="0"/>
        <w:autoSpaceDN w:val="0"/>
        <w:adjustRightInd w:val="0"/>
        <w:spacing w:after="0" w:line="240" w:lineRule="auto"/>
        <w:ind w:firstLine="708"/>
        <w:jc w:val="both"/>
        <w:rPr>
          <w:rFonts w:ascii="Times New Roman" w:eastAsiaTheme="minorEastAsia" w:hAnsi="Times New Roman" w:cs="Times New Roman"/>
          <w:color w:val="000000" w:themeColor="text1"/>
          <w:kern w:val="0"/>
          <w:sz w:val="24"/>
          <w:szCs w:val="24"/>
          <w:lang w:eastAsia="ru-RU"/>
          <w14:ligatures w14:val="none"/>
        </w:rPr>
      </w:pPr>
      <w:r w:rsidRPr="00B20E0D">
        <w:rPr>
          <w:rFonts w:ascii="Times New Roman" w:eastAsiaTheme="minorEastAsia" w:hAnsi="Times New Roman" w:cs="Times New Roman"/>
          <w:color w:val="000000" w:themeColor="text1"/>
          <w:kern w:val="0"/>
          <w:sz w:val="24"/>
          <w:szCs w:val="24"/>
          <w:lang w:eastAsia="ru-RU"/>
          <w14:ligatures w14:val="none"/>
        </w:rPr>
        <w:t>Оценка эффективности и результативности программы профилактики на 2024 год осуществляется на основании данных по достижению целевых значений отчетных показателей результативности и эффективности:</w:t>
      </w:r>
    </w:p>
    <w:p w:rsidR="001D0EB4" w:rsidRPr="00B20E0D" w:rsidRDefault="001D0EB4" w:rsidP="001D0EB4">
      <w:pPr>
        <w:autoSpaceDE w:val="0"/>
        <w:autoSpaceDN w:val="0"/>
        <w:adjustRightInd w:val="0"/>
        <w:spacing w:after="0" w:line="240" w:lineRule="auto"/>
        <w:ind w:firstLine="708"/>
        <w:jc w:val="both"/>
        <w:rPr>
          <w:rFonts w:ascii="Times New Roman" w:eastAsiaTheme="minorEastAsia" w:hAnsi="Times New Roman" w:cs="Times New Roman"/>
          <w:color w:val="000000" w:themeColor="text1"/>
          <w:kern w:val="0"/>
          <w:sz w:val="24"/>
          <w:szCs w:val="24"/>
          <w:lang w:eastAsia="ru-RU"/>
          <w14:ligatures w14:val="none"/>
        </w:rPr>
      </w:pPr>
      <w:r w:rsidRPr="00B20E0D">
        <w:rPr>
          <w:rFonts w:ascii="Times New Roman" w:eastAsiaTheme="minorEastAsia" w:hAnsi="Times New Roman" w:cs="Times New Roman"/>
          <w:color w:val="000000" w:themeColor="text1"/>
          <w:kern w:val="0"/>
          <w:sz w:val="24"/>
          <w:szCs w:val="24"/>
          <w:lang w:eastAsia="ru-RU"/>
          <w14:ligatures w14:val="none"/>
        </w:rPr>
        <w:t>доля выполнения мероприятий, предусмотренных Программой профилактики в текущем году (целевой показатель - 100 %) определяется соотношением количества исполненных мероприятий к общему количеству запланированных мероприятий, предусмотренных Программой профилактики;</w:t>
      </w:r>
    </w:p>
    <w:p w:rsidR="001D0EB4" w:rsidRPr="00B20E0D" w:rsidRDefault="001D0EB4" w:rsidP="001D0EB4">
      <w:pPr>
        <w:tabs>
          <w:tab w:val="left" w:pos="993"/>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устраненных нарушений, из числа выявленных нарушений требований законодательства (целевой показатель – 50-100 %) определяется соотношением количества проведенных внеплановых проверок, по результатам которых нарушение устранено к общему количеству проведенных внеплановых проверок;</w:t>
      </w:r>
    </w:p>
    <w:p w:rsidR="001D0EB4" w:rsidRPr="00B20E0D" w:rsidRDefault="001D0EB4" w:rsidP="001D0EB4">
      <w:pPr>
        <w:tabs>
          <w:tab w:val="left" w:pos="1134"/>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внеплановых проверок, на результаты которых поданы жалобы (целевой показатель – 0 %) определяется соотношением количества жалоб к общему количеству проведенных внеплановых проверок;</w:t>
      </w:r>
    </w:p>
    <w:p w:rsidR="001D0EB4" w:rsidRPr="00B20E0D" w:rsidRDefault="001D0EB4" w:rsidP="001D0EB4">
      <w:pPr>
        <w:tabs>
          <w:tab w:val="left" w:pos="1134"/>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внеплановых проверок, результаты которых были признаны недействительными (целевой показатель 0%) определяется соотношением количества внеплановых проверок, признанных недействительными к общему количеству внеплановых проведенных проверок;</w:t>
      </w:r>
    </w:p>
    <w:p w:rsidR="001D0EB4" w:rsidRPr="00B20E0D" w:rsidRDefault="001D0EB4" w:rsidP="001D0EB4">
      <w:pPr>
        <w:tabs>
          <w:tab w:val="left" w:pos="993"/>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внеплановых проверок, по результатам которых материалы направлены в уполномоченные для принятия решений органы (целевой показатель - 100 %) определяется соотношением количества материалов, направленных в уполномоченные органы к общему количеству выявленных нарушений;</w:t>
      </w:r>
    </w:p>
    <w:p w:rsidR="001D0EB4" w:rsidRPr="00B20E0D" w:rsidRDefault="001D0EB4" w:rsidP="001D0EB4">
      <w:pPr>
        <w:tabs>
          <w:tab w:val="left" w:pos="993"/>
        </w:tabs>
        <w:spacing w:after="0" w:line="240" w:lineRule="auto"/>
        <w:ind w:firstLine="709"/>
        <w:contextualSpacing/>
        <w:jc w:val="both"/>
        <w:rPr>
          <w:rFonts w:ascii="Times New Roman" w:eastAsiaTheme="minorEastAsia" w:hAnsi="Times New Roman" w:cs="Times New Roman"/>
          <w:kern w:val="0"/>
          <w:sz w:val="24"/>
          <w:szCs w:val="24"/>
          <w:lang w:eastAsia="ru-RU"/>
          <w14:ligatures w14:val="none"/>
        </w:rPr>
      </w:pPr>
      <w:r w:rsidRPr="00B20E0D">
        <w:rPr>
          <w:rFonts w:ascii="Times New Roman" w:eastAsiaTheme="minorEastAsia" w:hAnsi="Times New Roman" w:cs="Times New Roman"/>
          <w:kern w:val="0"/>
          <w:sz w:val="24"/>
          <w:szCs w:val="24"/>
          <w:lang w:eastAsia="ru-RU"/>
          <w14:ligatures w14:val="none"/>
        </w:rPr>
        <w:t>доля проведения профилактических мероприятий (целевой показатель - 100 %) определяется соотношением количества проведенных профилактических мероприятий к общему количеству запланированных профилактических мероприятий.</w:t>
      </w:r>
    </w:p>
    <w:sectPr w:rsidR="001D0EB4" w:rsidRPr="00B20E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892FC7"/>
    <w:multiLevelType w:val="multilevel"/>
    <w:tmpl w:val="595217D2"/>
    <w:lvl w:ilvl="0">
      <w:start w:val="3"/>
      <w:numFmt w:val="decimal"/>
      <w:lvlText w:val="%1."/>
      <w:lvlJc w:val="left"/>
      <w:pPr>
        <w:ind w:left="450" w:hanging="45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15:restartNumberingAfterBreak="0">
    <w:nsid w:val="191C70EE"/>
    <w:multiLevelType w:val="multilevel"/>
    <w:tmpl w:val="754A2E44"/>
    <w:lvl w:ilvl="0">
      <w:start w:val="3"/>
      <w:numFmt w:val="decimal"/>
      <w:lvlText w:val="%1."/>
      <w:lvlJc w:val="left"/>
      <w:pPr>
        <w:ind w:left="450" w:hanging="45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71796CCD"/>
    <w:multiLevelType w:val="multilevel"/>
    <w:tmpl w:val="6CCC2E56"/>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16cid:durableId="665136959">
    <w:abstractNumId w:val="2"/>
  </w:num>
  <w:num w:numId="2" w16cid:durableId="446970479">
    <w:abstractNumId w:val="1"/>
  </w:num>
  <w:num w:numId="3" w16cid:durableId="673341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EB4"/>
    <w:rsid w:val="001D0E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31E62"/>
  <w15:chartTrackingRefBased/>
  <w15:docId w15:val="{DBA018B7-EB0F-4071-89AB-AA553F039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0E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D0EB4"/>
    <w:pPr>
      <w:spacing w:after="0" w:line="240" w:lineRule="auto"/>
    </w:pPr>
    <w:rPr>
      <w:rFonts w:eastAsiaTheme="minorEastAsia"/>
      <w:kern w:val="0"/>
      <w:lang w:eastAsia="ru-RU"/>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30</Pages>
  <Words>12426</Words>
  <Characters>70829</Characters>
  <Application>Microsoft Office Word</Application>
  <DocSecurity>0</DocSecurity>
  <Lines>590</Lines>
  <Paragraphs>166</Paragraphs>
  <ScaleCrop>false</ScaleCrop>
  <Company/>
  <LinksUpToDate>false</LinksUpToDate>
  <CharactersWithSpaces>83089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1</cp:revision>
  <dcterms:created xsi:type="dcterms:W3CDTF">2024-02-14T10:24:00Z</dcterms:created>
  <dcterms:modified xsi:type="dcterms:W3CDTF">2024-02-14T10:26:00Z</dcterms:modified>
</cp:coreProperties>
</file>