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BB9C0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Администрация сельского поселения Акбулатовский сельсовет муниципального района Татышлинский район Республики Башкортостан</w:t>
      </w:r>
    </w:p>
    <w:p w14:paraId="5C5D54F0">
      <w:pPr>
        <w:rPr>
          <w:rFonts w:ascii="Times New Roman" w:hAnsi="Times New Roman" w:cs="Times New Roman"/>
          <w:sz w:val="24"/>
          <w:szCs w:val="24"/>
        </w:rPr>
      </w:pPr>
    </w:p>
    <w:p w14:paraId="0390756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ПОСТАНОВЛЕНИЕ</w:t>
      </w:r>
    </w:p>
    <w:p w14:paraId="57F48758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0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0" w:name="_GoBack"/>
      <w:bookmarkEnd w:id="0"/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апреля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2026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года                                                                                          № 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7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</w:t>
      </w:r>
    </w:p>
    <w:p w14:paraId="5AF92B2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3F8B45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Об утверждении муниципальной программы «Энергосбережение и повышение энергетической эффективности сельского поселения Акбулатовский сельсовет муниципального района Татышлинский район Республики Башкортостан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на 2026-2028 годы»</w:t>
      </w:r>
    </w:p>
    <w:p w14:paraId="172AF9D2">
      <w:pPr>
        <w:rPr>
          <w:rFonts w:ascii="Times New Roman" w:hAnsi="Times New Roman" w:cs="Times New Roman"/>
          <w:sz w:val="24"/>
          <w:szCs w:val="24"/>
        </w:rPr>
      </w:pPr>
    </w:p>
    <w:p w14:paraId="6F151D9E">
      <w:pPr>
        <w:pStyle w:val="4"/>
        <w:shd w:val="clear" w:color="auto" w:fill="FFFFFF"/>
        <w:spacing w:before="150" w:after="0"/>
        <w:ind w:firstLine="240"/>
        <w:jc w:val="both"/>
        <w:rPr>
          <w:rFonts w:eastAsia="Calibri"/>
        </w:rPr>
      </w:pPr>
      <w:r>
        <w:t>В соответствии с ФЗ от 23.11.2009 №261-ФЗ"Об энергосбережении и повышении энергетической эффективности и о внесении изменений в отдельные законодательные акты Российской Федерации", Федеральным законом от 06.10.2003 г. N 131 ФЗ "Об общих принципах организации местного самоуправления в Российской Федерации", Федеральным законом от 27.07.2010 г. №190-ФЗ "О теплоснабжении",</w:t>
      </w:r>
      <w:r>
        <w:rPr>
          <w:rFonts w:eastAsia="Calibri"/>
        </w:rPr>
        <w:t xml:space="preserve"> администрация сельского поселения Акбулатовский сельсовет </w:t>
      </w:r>
    </w:p>
    <w:p w14:paraId="7624DF3A">
      <w:pPr>
        <w:pStyle w:val="4"/>
        <w:shd w:val="clear" w:color="auto" w:fill="FFFFFF"/>
        <w:spacing w:before="150" w:after="0"/>
        <w:ind w:firstLine="240"/>
        <w:jc w:val="center"/>
        <w:rPr>
          <w:rFonts w:eastAsia="Calibri"/>
          <w:b/>
          <w:caps/>
          <w:smallCaps w:val="0"/>
        </w:rPr>
      </w:pPr>
      <w:r>
        <w:rPr>
          <w:rFonts w:eastAsia="Calibri"/>
          <w:b/>
          <w:caps/>
          <w:smallCaps w:val="0"/>
        </w:rPr>
        <w:t>п о с т а н о в л я е т:</w:t>
      </w:r>
    </w:p>
    <w:p w14:paraId="736099D9">
      <w:pPr>
        <w:rPr>
          <w:rFonts w:ascii="Times New Roman" w:hAnsi="Times New Roman" w:cs="Times New Roman"/>
          <w:sz w:val="24"/>
          <w:szCs w:val="24"/>
        </w:rPr>
      </w:pPr>
    </w:p>
    <w:p w14:paraId="7BF81EC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1.Утвердить муниципальную программу «Энергосбережение и повышение энергетической эффективности сельского поселения Акбулатовский сельсовет муниципального района Татышлинский район Республики Башкортостан на 2026 - 2028 годы» согласно приложению к настоящему постановлению.</w:t>
      </w:r>
    </w:p>
    <w:p w14:paraId="78C0EE7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2.Финансовые мероприятия, предусмотренные Программой, осуществлять за счет средств местного бюджета с учетом объемов и мероприятий, предусмотренных муниципальной программой.</w:t>
      </w:r>
    </w:p>
    <w:p w14:paraId="1C8A0E8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3.Контроль за исполнением настоящего постановления оставляю за собой.</w:t>
      </w:r>
    </w:p>
    <w:p w14:paraId="775CE24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4.Постановление вступает в силу после официального обнародования на официальном сайте сельского поселения Акбулатовский сельсовет в сети Интернет и на стенде в администрации по адресу: 452844, Республика Башкортостан, Татышлинский район, с.  Староакбулатово, ул.Центральная, д.36а.</w:t>
      </w:r>
    </w:p>
    <w:p w14:paraId="4162B52F">
      <w:pPr>
        <w:rPr>
          <w:rFonts w:ascii="Times New Roman" w:hAnsi="Times New Roman" w:cs="Times New Roman"/>
          <w:sz w:val="24"/>
          <w:szCs w:val="24"/>
        </w:rPr>
      </w:pPr>
    </w:p>
    <w:p w14:paraId="01E4572F">
      <w:pPr>
        <w:rPr>
          <w:rFonts w:ascii="Times New Roman" w:hAnsi="Times New Roman" w:cs="Times New Roman"/>
          <w:sz w:val="24"/>
          <w:szCs w:val="24"/>
        </w:rPr>
      </w:pPr>
    </w:p>
    <w:p w14:paraId="02CDA6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сельского поселения:                                            Ф.Р.Нигаматьянов</w:t>
      </w:r>
    </w:p>
    <w:p w14:paraId="268552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3E5BD4"/>
    <w:p w14:paraId="0D7E60FC"/>
    <w:p w14:paraId="6D42229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</w:p>
    <w:p w14:paraId="1D36797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4DDE861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14:paraId="6CCB4BF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Акбулатовский сельсовет</w:t>
      </w:r>
    </w:p>
    <w:p w14:paraId="4E2D34B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14:paraId="374D2EE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Татышлинский район</w:t>
      </w:r>
    </w:p>
    <w:p w14:paraId="270DDB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Башкортостан</w:t>
      </w:r>
    </w:p>
    <w:p w14:paraId="59B0F0F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  <w:t>№</w:t>
      </w:r>
      <w:r>
        <w:rPr>
          <w:rFonts w:hint="default" w:ascii="Times New Roman" w:hAnsi="Times New Roman" w:cs="Times New Roman"/>
          <w:sz w:val="24"/>
          <w:szCs w:val="24"/>
          <w:highlight w:val="none"/>
          <w:lang w:val="ru-RU"/>
        </w:rPr>
        <w:t>7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   от 1</w:t>
      </w:r>
      <w:r>
        <w:rPr>
          <w:rFonts w:hint="default" w:ascii="Times New Roman" w:hAnsi="Times New Roman" w:cs="Times New Roman"/>
          <w:sz w:val="24"/>
          <w:szCs w:val="24"/>
          <w:highlight w:val="none"/>
          <w:lang w:val="ru-RU"/>
        </w:rPr>
        <w:t>0</w:t>
      </w:r>
      <w:r>
        <w:rPr>
          <w:rFonts w:ascii="Times New Roman" w:hAnsi="Times New Roman" w:cs="Times New Roman"/>
          <w:sz w:val="24"/>
          <w:szCs w:val="24"/>
          <w:highlight w:val="none"/>
        </w:rPr>
        <w:t>.0</w:t>
      </w:r>
      <w:r>
        <w:rPr>
          <w:rFonts w:hint="default" w:ascii="Times New Roman" w:hAnsi="Times New Roman" w:cs="Times New Roman"/>
          <w:sz w:val="24"/>
          <w:szCs w:val="24"/>
          <w:highlight w:val="none"/>
          <w:lang w:val="ru-RU"/>
        </w:rPr>
        <w:t>4</w:t>
      </w:r>
      <w:r>
        <w:rPr>
          <w:rFonts w:ascii="Times New Roman" w:hAnsi="Times New Roman" w:cs="Times New Roman"/>
          <w:sz w:val="24"/>
          <w:szCs w:val="24"/>
          <w:highlight w:val="none"/>
        </w:rPr>
        <w:t>.2026 г.</w:t>
      </w:r>
    </w:p>
    <w:p w14:paraId="7419C06C">
      <w:pPr>
        <w:rPr>
          <w:rFonts w:ascii="Times New Roman" w:hAnsi="Times New Roman" w:cs="Times New Roman"/>
          <w:sz w:val="24"/>
          <w:szCs w:val="24"/>
        </w:rPr>
      </w:pPr>
    </w:p>
    <w:p w14:paraId="1AF7D70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ПРОГРАММА</w:t>
      </w:r>
    </w:p>
    <w:p w14:paraId="3100579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«Энергосбережение и повышение энергетической эффективности сельского поселения Акбулатовский сельсовет муниципального района Татышлинский район Республики Башкортостан на 2026-2028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годы»</w:t>
      </w:r>
    </w:p>
    <w:p w14:paraId="5D7CF6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ПАСПОРТ ПРОГРАММЫ</w:t>
      </w:r>
    </w:p>
    <w:p w14:paraId="1E12EF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</w:p>
    <w:tbl>
      <w:tblPr>
        <w:tblStyle w:val="3"/>
        <w:tblW w:w="9698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268"/>
        <w:gridCol w:w="87"/>
        <w:gridCol w:w="7284"/>
        <w:gridCol w:w="59"/>
      </w:tblGrid>
      <w:tr w14:paraId="77040023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23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7AF3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Основание для разработки муниципальной программы</w:t>
            </w:r>
          </w:p>
        </w:tc>
        <w:tc>
          <w:tcPr>
            <w:tcW w:w="73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E95F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1. ФЗ от 23.11.2009 г. №261-ФЗ "Об энергосбережении и о повышении энергетической эффективности и о внесении изменений в отдельные законодательные акты Российской Федерации";</w:t>
            </w:r>
          </w:p>
          <w:p w14:paraId="6E1441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2. Федеральный закон от 06.10.2003 N 131-ФЗ "Об общих принципах организации местного самоуправления в Российской Федерации";</w:t>
            </w:r>
          </w:p>
          <w:p w14:paraId="1A1EEE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3. Указ Президента РФ от 04.06.2008 №889 "О некоторых мерах по повышению энергетической и экологической эффективности российской экономики";</w:t>
            </w:r>
          </w:p>
          <w:p w14:paraId="2FB47B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4. Постановление правительства Российской Федерации от 31.12.2009 г. №1225 "О требованиях к региональным и муниципальным программам в области энергосбережения и повышения энергетической эффективности";</w:t>
            </w:r>
          </w:p>
          <w:p w14:paraId="39F13E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5. Приказ министерства экономического развития Российской Федерации от 17.02.2010 г. №61 "Об утверждении примерного перечня мероприятий в области энергосбережения и повышения энергетической эффективности, который может быть использован в целях разработки региональных, муниципальных программ в области энергосбережения и повышения энергетической эффективности"</w:t>
            </w:r>
          </w:p>
        </w:tc>
      </w:tr>
      <w:tr w14:paraId="5691278D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23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8636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Ответственный исполнитель</w:t>
            </w:r>
          </w:p>
          <w:p w14:paraId="0AE97D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муниципальной программы</w:t>
            </w:r>
          </w:p>
        </w:tc>
        <w:tc>
          <w:tcPr>
            <w:tcW w:w="73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7C88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Администрация сельского поселения Акбулатовский сельсовет муниципального района Татышлинский район Республики Башкортостан</w:t>
            </w:r>
          </w:p>
        </w:tc>
      </w:tr>
      <w:tr w14:paraId="42782420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23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A741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Соисполнители муниципальной</w:t>
            </w:r>
          </w:p>
          <w:p w14:paraId="408816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программы</w:t>
            </w:r>
          </w:p>
        </w:tc>
        <w:tc>
          <w:tcPr>
            <w:tcW w:w="73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C6A3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</w:tr>
      <w:tr w14:paraId="170A3624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23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0EB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Цели и задачи муниципальной</w:t>
            </w:r>
          </w:p>
          <w:p w14:paraId="4E2199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программы</w:t>
            </w:r>
          </w:p>
        </w:tc>
        <w:tc>
          <w:tcPr>
            <w:tcW w:w="73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0D78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Цели Программы:</w:t>
            </w:r>
          </w:p>
          <w:p w14:paraId="71CE76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Основными целями Программы являются повышение энергетической эффективности при производстве, передаче и потреблении энергетических ресурсов в сельском поселении Акбулатовский сельсовет муниципального района Татышлинский район Республики Башкортостан, создание условий для перевода экономики и бюджетной сферы муниципального образования на энергосберегающий путь развития.</w:t>
            </w:r>
          </w:p>
          <w:p w14:paraId="18A7BE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Задачи Программы:</w:t>
            </w:r>
          </w:p>
          <w:p w14:paraId="76498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 Создание оптимальных нормативно-правовых, организационных и экономических условий для реализации стратегии энергоресурсосбережения;</w:t>
            </w:r>
          </w:p>
          <w:p w14:paraId="7CCC0B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 Расширение практики применения энергосберегающих технологий при модернизации, реконструкции и капитальном ремонте зданий;</w:t>
            </w:r>
          </w:p>
          <w:p w14:paraId="3ADA50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 Проведение энергетических обследований;</w:t>
            </w:r>
          </w:p>
          <w:p w14:paraId="6444B7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 Обеспечение учета всего объема потребляемых энергетических ресурсов;</w:t>
            </w:r>
          </w:p>
          <w:p w14:paraId="3B3BF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 Уменьшение потребления энергии и связанных с этим затрат по муниципальным учреждениям в среднем на 15</w:t>
            </w:r>
            <w:r>
              <w:rPr>
                <w:rFonts w:hint="default"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%</w:t>
            </w: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;</w:t>
            </w:r>
          </w:p>
          <w:p w14:paraId="076C61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 Снижение удельных расходов электрической энергии на наружное освещение сельского поселения Акбулатовский сельсовет на 50%;</w:t>
            </w:r>
          </w:p>
          <w:p w14:paraId="63DC57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 Повышение уровня компетентности работников администрации сельского поселения и ответственных за энергосбережение сотрудников муниципальных учреждений в вопросах эффективного использования энергетических ресурсов;</w:t>
            </w:r>
          </w:p>
        </w:tc>
      </w:tr>
      <w:tr w14:paraId="7838FDD0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59" w:type="dxa"/>
        </w:trPr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CBCB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Сроки и этапы реализации</w:t>
            </w:r>
          </w:p>
          <w:p w14:paraId="0E3DB3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муниципальной программы</w:t>
            </w:r>
          </w:p>
        </w:tc>
        <w:tc>
          <w:tcPr>
            <w:tcW w:w="73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2378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2026-2028 годы</w:t>
            </w:r>
          </w:p>
          <w:p w14:paraId="1BCDC4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3FE53E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Программа реализуется в два этапа:</w:t>
            </w:r>
          </w:p>
          <w:p w14:paraId="58AE6D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 первый этап -2026-2027 годы,</w:t>
            </w:r>
          </w:p>
          <w:p w14:paraId="36BC7D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 второй этап - 2028 годы</w:t>
            </w:r>
          </w:p>
        </w:tc>
      </w:tr>
      <w:tr w14:paraId="238A6DC4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59" w:type="dxa"/>
        </w:trPr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6DFE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Перечень подпрограмм</w:t>
            </w:r>
          </w:p>
        </w:tc>
        <w:tc>
          <w:tcPr>
            <w:tcW w:w="73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C11B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1. Энергосбережение и повышение энергетической эффективности в жилищной сфере</w:t>
            </w:r>
          </w:p>
          <w:p w14:paraId="6E5257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2. Энергосбережение и повышение энергетической эффективности в системах наружного освещения</w:t>
            </w:r>
          </w:p>
          <w:p w14:paraId="67F130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3. Энергосбережение и повышение энергетической эффективности в бюджетной сфере</w:t>
            </w:r>
          </w:p>
          <w:p w14:paraId="2ADE0C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4. Энергосбережение и повышение энергетической эффективности в коммунальном хозяйстве</w:t>
            </w:r>
          </w:p>
        </w:tc>
      </w:tr>
      <w:tr w14:paraId="72606381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59" w:type="dxa"/>
        </w:trPr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A1CD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Важнейшие целевые индикаторы и</w:t>
            </w:r>
          </w:p>
          <w:p w14:paraId="2A62C8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показатели муниципальной программы</w:t>
            </w:r>
          </w:p>
        </w:tc>
        <w:tc>
          <w:tcPr>
            <w:tcW w:w="73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C26C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 Доля объектов жилищного фонда, имеющих акты энергетических обследований и энергетические паспорта;</w:t>
            </w:r>
          </w:p>
          <w:p w14:paraId="7FCE6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 Количество установленных светильников ДНАТ в системе наружного освещения</w:t>
            </w:r>
          </w:p>
          <w:p w14:paraId="2BA41A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 Доля светильников ДНАТ в системе наружного освещения в общем количестве светильников;</w:t>
            </w:r>
          </w:p>
          <w:p w14:paraId="5186DA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 Объем потребления электроэнергии системой наружного освещения;</w:t>
            </w:r>
          </w:p>
          <w:p w14:paraId="3D7952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 Доля органов местного самоуправления, муниципальных учреждений, прошедших энергетические обследования</w:t>
            </w:r>
          </w:p>
        </w:tc>
      </w:tr>
      <w:tr w14:paraId="7597A534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59" w:type="dxa"/>
        </w:trPr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D630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Объемы и источники финансирования</w:t>
            </w:r>
          </w:p>
          <w:p w14:paraId="121D88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муниципальной программы</w:t>
            </w:r>
          </w:p>
        </w:tc>
        <w:tc>
          <w:tcPr>
            <w:tcW w:w="73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20C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hint="default"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Общий объем финансирования Программы составляет </w:t>
            </w:r>
            <w:r>
              <w:rPr>
                <w:rFonts w:hint="default" w:ascii="Times New Roman" w:hAnsi="Times New Roman" w:eastAsia="Times New Roman" w:cs="Times New Roman"/>
                <w:b/>
                <w:color w:val="FF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color w:val="auto"/>
                <w:kern w:val="0"/>
                <w:sz w:val="24"/>
                <w:szCs w:val="24"/>
                <w:lang w:val="en-US" w:eastAsia="ru-RU"/>
                <w14:ligatures w14:val="none"/>
              </w:rPr>
              <w:t>100 000</w:t>
            </w: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,00 руб., в том числе из бюджета сельского поселения составляет </w:t>
            </w:r>
            <w:r>
              <w:rPr>
                <w:rFonts w:hint="default"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</w:p>
          <w:p w14:paraId="1215AC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hint="default"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10</w:t>
            </w: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0</w:t>
            </w:r>
            <w:r>
              <w:rPr>
                <w:rFonts w:hint="default"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000,00 руб., в том числе:</w:t>
            </w:r>
          </w:p>
          <w:p w14:paraId="649A26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2026 год - </w:t>
            </w:r>
            <w:r>
              <w:rPr>
                <w:rFonts w:hint="default"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20 000</w:t>
            </w:r>
            <w:r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eastAsia="ru-RU"/>
                <w14:ligatures w14:val="none"/>
              </w:rPr>
              <w:t>,00 руб.</w:t>
            </w:r>
          </w:p>
          <w:p w14:paraId="08B846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eastAsia="ru-RU"/>
                <w14:ligatures w14:val="none"/>
              </w:rPr>
              <w:t xml:space="preserve">2027 год - </w:t>
            </w:r>
            <w:r>
              <w:rPr>
                <w:rFonts w:hint="default"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35 </w:t>
            </w:r>
            <w:r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eastAsia="ru-RU"/>
                <w14:ligatures w14:val="none"/>
              </w:rPr>
              <w:t>000,00 руб.</w:t>
            </w:r>
          </w:p>
          <w:p w14:paraId="2076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eastAsia="ru-RU"/>
                <w14:ligatures w14:val="none"/>
              </w:rPr>
              <w:t xml:space="preserve">2028год - </w:t>
            </w:r>
            <w:r>
              <w:rPr>
                <w:rFonts w:hint="default"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45 </w:t>
            </w:r>
            <w:r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eastAsia="ru-RU"/>
                <w14:ligatures w14:val="none"/>
              </w:rPr>
              <w:t>000,00 руб.</w:t>
            </w:r>
          </w:p>
        </w:tc>
      </w:tr>
    </w:tbl>
    <w:p w14:paraId="55A9B99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B42DA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1. Характеристика текущего состояния сельского поселения Акбулатовский сельсовет муниципального района Татышлинский район Республики Башкортостан</w:t>
      </w:r>
    </w:p>
    <w:p w14:paraId="7ED10D1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34EF25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Сельское поселение Акбулатовский сельсовет муниципального района Татышлинский район Республики Башкортостан входит в состав муниципального района Татышлинский район Республики Башкортостан.</w:t>
      </w:r>
    </w:p>
    <w:p w14:paraId="5577235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69379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highlight w:val="none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highlight w:val="none"/>
          <w:lang w:eastAsia="ru-RU"/>
          <w14:ligatures w14:val="none"/>
        </w:rPr>
        <w:t>Граничит: на севере- западе  Шулгановским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highlight w:val="none"/>
          <w:lang w:val="en-US" w:eastAsia="ru-RU"/>
          <w14:ligatures w14:val="none"/>
        </w:rPr>
        <w:t xml:space="preserve"> </w:t>
      </w:r>
      <w:r>
        <w:rPr>
          <w:rFonts w:ascii="Times New Roman" w:hAnsi="Times New Roman" w:eastAsia="Times New Roman" w:cs="Times New Roman"/>
          <w:kern w:val="0"/>
          <w:sz w:val="24"/>
          <w:szCs w:val="24"/>
          <w:highlight w:val="none"/>
          <w:lang w:eastAsia="ru-RU"/>
          <w14:ligatures w14:val="none"/>
        </w:rPr>
        <w:t xml:space="preserve">сельсоветом; на северо-востоке  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highlight w:val="none"/>
          <w:lang w:val="en-US" w:eastAsia="ru-RU"/>
          <w14:ligatures w14:val="none"/>
        </w:rPr>
        <w:t xml:space="preserve">Ялгыз-Наратским </w:t>
      </w:r>
      <w:r>
        <w:rPr>
          <w:rFonts w:ascii="Times New Roman" w:hAnsi="Times New Roman" w:eastAsia="Times New Roman" w:cs="Times New Roman"/>
          <w:kern w:val="0"/>
          <w:sz w:val="24"/>
          <w:szCs w:val="24"/>
          <w:highlight w:val="none"/>
          <w:lang w:eastAsia="ru-RU"/>
          <w14:ligatures w14:val="none"/>
        </w:rPr>
        <w:t>сельсоветом; на юго-востоке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highlight w:val="none"/>
          <w:lang w:val="en-US" w:eastAsia="ru-RU"/>
          <w14:ligatures w14:val="none"/>
        </w:rPr>
        <w:t xml:space="preserve"> Ялгыз-Наратским</w:t>
      </w:r>
      <w:r>
        <w:rPr>
          <w:rFonts w:ascii="Times New Roman" w:hAnsi="Times New Roman" w:eastAsia="Times New Roman" w:cs="Times New Roman"/>
          <w:kern w:val="0"/>
          <w:sz w:val="24"/>
          <w:szCs w:val="24"/>
          <w:highlight w:val="none"/>
          <w:lang w:eastAsia="ru-RU"/>
          <w14:ligatures w14:val="none"/>
        </w:rPr>
        <w:t xml:space="preserve">   сельсоветом; на юго-западе   Шулгановским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highlight w:val="none"/>
          <w:lang w:val="en-US" w:eastAsia="ru-RU"/>
          <w14:ligatures w14:val="none"/>
        </w:rPr>
        <w:t xml:space="preserve"> </w:t>
      </w:r>
      <w:r>
        <w:rPr>
          <w:rFonts w:ascii="Times New Roman" w:hAnsi="Times New Roman" w:eastAsia="Times New Roman" w:cs="Times New Roman"/>
          <w:kern w:val="0"/>
          <w:sz w:val="24"/>
          <w:szCs w:val="24"/>
          <w:highlight w:val="none"/>
          <w:lang w:eastAsia="ru-RU"/>
          <w14:ligatures w14:val="none"/>
        </w:rPr>
        <w:t xml:space="preserve"> сельсоветом.</w:t>
      </w:r>
    </w:p>
    <w:p w14:paraId="72B0B1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highlight w:val="none"/>
          <w:lang w:eastAsia="ru-RU"/>
          <w14:ligatures w14:val="none"/>
        </w:rPr>
      </w:pPr>
    </w:p>
    <w:p w14:paraId="7F9A382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hint="default" w:ascii="Times New Roman" w:hAnsi="Times New Roman" w:eastAsia="Times New Roman" w:cs="Times New Roman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Административный центр сельского поселения – Республика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en-US" w:eastAsia="ru-RU"/>
          <w14:ligatures w14:val="none"/>
        </w:rPr>
        <w:t xml:space="preserve"> </w:t>
      </w: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Башкортостансело  Староакбулатово Татышлинского района, ул. Центральная, д.36а. На территории сельского поселения находятся 3 населенных пункта: с. Староакбулатово, с. Чургулды, д.Савалеево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en-US" w:eastAsia="ru-RU"/>
          <w14:ligatures w14:val="none"/>
        </w:rPr>
        <w:t>.</w:t>
      </w:r>
    </w:p>
    <w:p w14:paraId="5A6967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8A99F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Таблица 1. Населенные пункты, входящие в состав сельского поселения</w:t>
      </w:r>
    </w:p>
    <w:p w14:paraId="3E5C524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</w:p>
    <w:tbl>
      <w:tblPr>
        <w:tblStyle w:val="3"/>
        <w:tblW w:w="8368" w:type="dxa"/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565"/>
        <w:gridCol w:w="2783"/>
        <w:gridCol w:w="3020"/>
      </w:tblGrid>
      <w:tr w14:paraId="047CA57F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25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CE23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Название</w:t>
            </w:r>
          </w:p>
        </w:tc>
        <w:tc>
          <w:tcPr>
            <w:tcW w:w="2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3F27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Тип населенного пункта</w:t>
            </w:r>
          </w:p>
        </w:tc>
        <w:tc>
          <w:tcPr>
            <w:tcW w:w="3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DDA7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Население (2026г)</w:t>
            </w:r>
          </w:p>
        </w:tc>
      </w:tr>
      <w:tr w14:paraId="26C89BC6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25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E5AA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Староакбулатово</w:t>
            </w:r>
          </w:p>
        </w:tc>
        <w:tc>
          <w:tcPr>
            <w:tcW w:w="2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BA19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Село </w:t>
            </w:r>
          </w:p>
        </w:tc>
        <w:tc>
          <w:tcPr>
            <w:tcW w:w="3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61E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hint="default"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hint="default"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265</w:t>
            </w:r>
          </w:p>
        </w:tc>
      </w:tr>
      <w:tr w14:paraId="3B15321F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25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0CCB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Чургулды</w:t>
            </w:r>
          </w:p>
        </w:tc>
        <w:tc>
          <w:tcPr>
            <w:tcW w:w="2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E6EB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село</w:t>
            </w:r>
          </w:p>
        </w:tc>
        <w:tc>
          <w:tcPr>
            <w:tcW w:w="3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DCC2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hint="default"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313</w:t>
            </w:r>
          </w:p>
        </w:tc>
      </w:tr>
      <w:tr w14:paraId="788FFE3A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trHeight w:val="476" w:hRule="atLeast"/>
        </w:trPr>
        <w:tc>
          <w:tcPr>
            <w:tcW w:w="25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B04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Савалеево </w:t>
            </w:r>
          </w:p>
        </w:tc>
        <w:tc>
          <w:tcPr>
            <w:tcW w:w="2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AB3F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деревня</w:t>
            </w:r>
          </w:p>
        </w:tc>
        <w:tc>
          <w:tcPr>
            <w:tcW w:w="3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BFEA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hint="default"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51</w:t>
            </w:r>
          </w:p>
        </w:tc>
      </w:tr>
    </w:tbl>
    <w:p w14:paraId="27060D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E4811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 xml:space="preserve">Площадь земель сельского поселения составляет -    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 xml:space="preserve">  </w:t>
      </w:r>
      <w:r>
        <w:rPr>
          <w:rFonts w:hint="default" w:ascii="Times New Roman" w:hAnsi="Times New Roman" w:cs="Times New Roman"/>
          <w:sz w:val="24"/>
          <w:szCs w:val="24"/>
        </w:rPr>
        <w:t>7501,50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hint="default" w:ascii="Times New Roman" w:hAnsi="Times New Roman" w:eastAsia="Times New Roman" w:cs="Times New Roman"/>
          <w:color w:val="auto"/>
          <w:kern w:val="0"/>
          <w:sz w:val="24"/>
          <w:szCs w:val="24"/>
          <w:lang w:eastAsia="ru-RU"/>
          <w14:ligatures w14:val="none"/>
        </w:rPr>
        <w:t>га.,</w:t>
      </w:r>
    </w:p>
    <w:p w14:paraId="1DD9D8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95A8113">
      <w:pPr>
        <w:widowControl w:val="0"/>
        <w:autoSpaceDE w:val="0"/>
        <w:autoSpaceDN w:val="0"/>
        <w:adjustRightInd w:val="0"/>
        <w:spacing w:after="0" w:line="240" w:lineRule="auto"/>
        <w:ind w:firstLine="120" w:firstLineChars="5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 xml:space="preserve">Численность постоянного населения по состоянию на 01.03.2026 г.- 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en-US" w:eastAsia="ru-RU"/>
          <w14:ligatures w14:val="none"/>
        </w:rPr>
        <w:t>629</w:t>
      </w: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 xml:space="preserve">              человек.</w:t>
      </w:r>
    </w:p>
    <w:p w14:paraId="3016850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На территории поселения два предприятия, осуществляющие сельскохозяйственную деятельность – СПК Кирова, КФХ «Гарифьянов И.А.» (основные направления производственной деятельности: в животноводстве - производство мяса КРС, в растениеводстве - заготовка кормов).</w:t>
      </w:r>
    </w:p>
    <w:p w14:paraId="1B1788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0E3AD7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Предпринимательство сельского поселения представлено следующими предприятиями:</w:t>
      </w:r>
    </w:p>
    <w:p w14:paraId="69828C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</w:p>
    <w:tbl>
      <w:tblPr>
        <w:tblStyle w:val="3"/>
        <w:tblW w:w="8834" w:type="dxa"/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789"/>
        <w:gridCol w:w="3669"/>
        <w:gridCol w:w="4376"/>
      </w:tblGrid>
      <w:tr w14:paraId="2C12440C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6004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№</w:t>
            </w:r>
          </w:p>
        </w:tc>
        <w:tc>
          <w:tcPr>
            <w:tcW w:w="3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8E7B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Наименование предприятия</w:t>
            </w:r>
          </w:p>
        </w:tc>
        <w:tc>
          <w:tcPr>
            <w:tcW w:w="43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3284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Адрес</w:t>
            </w:r>
          </w:p>
        </w:tc>
      </w:tr>
      <w:tr w14:paraId="7D2F6EED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C94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3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C62C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КФХ «Гарифьянов И.А.»</w:t>
            </w:r>
          </w:p>
        </w:tc>
        <w:tc>
          <w:tcPr>
            <w:tcW w:w="43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A7F3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hint="default"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hint="default"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С.Староакбулатово</w:t>
            </w:r>
          </w:p>
        </w:tc>
      </w:tr>
      <w:tr w14:paraId="2F6AC308">
        <w:tc>
          <w:tcPr>
            <w:tcW w:w="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BF7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3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A71A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ИП «Ибатуллина В.К.»</w:t>
            </w:r>
          </w:p>
        </w:tc>
        <w:tc>
          <w:tcPr>
            <w:tcW w:w="43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AE7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hint="default"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hint="default"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с.Староакбулатово, ул.Центральная, д.27б</w:t>
            </w:r>
          </w:p>
          <w:p w14:paraId="58BA12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hint="default"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hint="default"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с.Чургулды, ул. К.Маркса, д.19</w:t>
            </w:r>
          </w:p>
        </w:tc>
      </w:tr>
    </w:tbl>
    <w:p w14:paraId="6EA90A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601CB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Водоснабжения, теплоснабжения и водоотведения нет; электроснабжение на территории поселения осуществляет ООО "Башкирэнерго"; газоснабжение - ООО "ГАЗПРОМ МЕЖРЕГИОНГАЗ УФА".</w:t>
      </w:r>
    </w:p>
    <w:p w14:paraId="6DF2114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A8D1D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Общие сведения о зданиях и сооружениях объекта энергетического обследования</w:t>
      </w:r>
    </w:p>
    <w:p w14:paraId="12C46D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4A67B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Сведения об обособленных подразделениях организации</w:t>
      </w:r>
    </w:p>
    <w:p w14:paraId="51CDC7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</w:p>
    <w:tbl>
      <w:tblPr>
        <w:tblStyle w:val="3"/>
        <w:tblW w:w="0" w:type="auto"/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47"/>
        <w:gridCol w:w="1936"/>
        <w:gridCol w:w="1544"/>
        <w:gridCol w:w="2079"/>
        <w:gridCol w:w="1837"/>
        <w:gridCol w:w="1730"/>
      </w:tblGrid>
      <w:tr w14:paraId="1D5068BE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77B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N п/п</w:t>
            </w:r>
          </w:p>
        </w:tc>
        <w:tc>
          <w:tcPr>
            <w:tcW w:w="1936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B354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Наименование подразделения</w:t>
            </w:r>
          </w:p>
        </w:tc>
        <w:tc>
          <w:tcPr>
            <w:tcW w:w="154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BECD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Фактический адрес</w:t>
            </w:r>
          </w:p>
        </w:tc>
        <w:tc>
          <w:tcPr>
            <w:tcW w:w="2079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D80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ИНН/КПП</w:t>
            </w:r>
          </w:p>
        </w:tc>
        <w:tc>
          <w:tcPr>
            <w:tcW w:w="183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80FB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Среднегодовая численность работников</w:t>
            </w:r>
          </w:p>
          <w:p w14:paraId="1448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7EF3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В т.ч. промышленно-производст-венный персонал</w:t>
            </w:r>
          </w:p>
        </w:tc>
      </w:tr>
      <w:tr w14:paraId="085A0003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CF02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1936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9D4C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Администрация сельского поселения Акбулатовский сельсовет муниципального района Татышлинский район Республики Башкортостан</w:t>
            </w:r>
          </w:p>
        </w:tc>
        <w:tc>
          <w:tcPr>
            <w:tcW w:w="154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7DF5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452844, РБ, Татышлинский район, с.Староакбулатово, ул.Центральная , д.36а</w:t>
            </w:r>
          </w:p>
        </w:tc>
        <w:tc>
          <w:tcPr>
            <w:tcW w:w="2079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85E5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color w:val="35383B"/>
                <w:sz w:val="24"/>
                <w:szCs w:val="24"/>
                <w:shd w:val="clear" w:color="auto" w:fill="FFFFFF"/>
              </w:rPr>
              <w:t>0243000468/</w:t>
            </w:r>
            <w:r>
              <w:rPr>
                <w:rFonts w:ascii="Arial" w:hAnsi="Arial" w:cs="Arial"/>
                <w:color w:val="35383B"/>
                <w:sz w:val="21"/>
                <w:szCs w:val="21"/>
                <w:shd w:val="clear" w:color="auto" w:fill="auto"/>
              </w:rPr>
              <w:t xml:space="preserve"> </w:t>
            </w:r>
            <w:r>
              <w:rPr>
                <w:rFonts w:ascii="Times New Roman" w:hAnsi="Times New Roman" w:cs="Times New Roman"/>
                <w:color w:val="35383B"/>
                <w:sz w:val="24"/>
                <w:szCs w:val="24"/>
                <w:shd w:val="clear" w:color="auto" w:fill="auto"/>
              </w:rPr>
              <w:t>024301001</w:t>
            </w:r>
          </w:p>
        </w:tc>
        <w:tc>
          <w:tcPr>
            <w:tcW w:w="183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D4AB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1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D15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</w:tr>
    </w:tbl>
    <w:p w14:paraId="7FBF2E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456CD6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AB5A11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Общие сведения о зданиях и сооружениях объекта энергетического обследования</w:t>
      </w:r>
    </w:p>
    <w:p w14:paraId="3E8389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</w:p>
    <w:tbl>
      <w:tblPr>
        <w:tblStyle w:val="3"/>
        <w:tblW w:w="0" w:type="auto"/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10"/>
        <w:gridCol w:w="1462"/>
        <w:gridCol w:w="924"/>
        <w:gridCol w:w="732"/>
        <w:gridCol w:w="1272"/>
        <w:gridCol w:w="1313"/>
        <w:gridCol w:w="1392"/>
        <w:gridCol w:w="1168"/>
        <w:gridCol w:w="1000"/>
      </w:tblGrid>
      <w:tr w14:paraId="4B3C70E1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41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F17E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№п/п</w:t>
            </w:r>
          </w:p>
        </w:tc>
        <w:tc>
          <w:tcPr>
            <w:tcW w:w="146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9155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Наименование здания, строения, сооружения</w:t>
            </w:r>
          </w:p>
        </w:tc>
        <w:tc>
          <w:tcPr>
            <w:tcW w:w="92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58F74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Общая площадь, кв. м.</w:t>
            </w:r>
          </w:p>
        </w:tc>
        <w:tc>
          <w:tcPr>
            <w:tcW w:w="73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632F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Общий объем, куб. м.</w:t>
            </w:r>
          </w:p>
        </w:tc>
        <w:tc>
          <w:tcPr>
            <w:tcW w:w="127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29A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Год ввода в эксплуатацию</w:t>
            </w:r>
          </w:p>
        </w:tc>
        <w:tc>
          <w:tcPr>
            <w:tcW w:w="27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5A0B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Ограждающие конструкции</w:t>
            </w:r>
          </w:p>
        </w:tc>
        <w:tc>
          <w:tcPr>
            <w:tcW w:w="116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730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Фактический износ, %</w:t>
            </w:r>
          </w:p>
        </w:tc>
        <w:tc>
          <w:tcPr>
            <w:tcW w:w="10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802C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Система отопления здания</w:t>
            </w:r>
          </w:p>
        </w:tc>
      </w:tr>
      <w:tr w14:paraId="3CE85D2A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4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C34C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6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5B49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2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21B2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73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BAE1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7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5A3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384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наименование конструкции</w:t>
            </w: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731A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краткая характеристика</w:t>
            </w:r>
          </w:p>
        </w:tc>
        <w:tc>
          <w:tcPr>
            <w:tcW w:w="116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BA7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0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DC9F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14:paraId="705A435B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41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4AEF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146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0ADC43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Администрация сельского поселения</w:t>
            </w:r>
          </w:p>
          <w:p w14:paraId="3F260D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Акбулатовский сельсовет</w:t>
            </w:r>
          </w:p>
          <w:p w14:paraId="31D14E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муниципального района</w:t>
            </w:r>
          </w:p>
          <w:p w14:paraId="45BF4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Татышлинский район</w:t>
            </w:r>
          </w:p>
          <w:p w14:paraId="555C7E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РБ </w:t>
            </w:r>
          </w:p>
        </w:tc>
        <w:tc>
          <w:tcPr>
            <w:tcW w:w="92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5E1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hint="default" w:ascii="Times New Roman" w:hAnsi="Times New Roman" w:eastAsia="Times New Roman" w:cs="Times New Roman"/>
                <w:kern w:val="0"/>
                <w:sz w:val="24"/>
                <w:szCs w:val="24"/>
                <w:highlight w:val="yellow"/>
                <w:lang w:val="en-US" w:eastAsia="ru-RU"/>
                <w14:ligatures w14:val="none"/>
              </w:rPr>
            </w:pPr>
            <w:r>
              <w:rPr>
                <w:rFonts w:hint="default" w:ascii="Times New Roman" w:hAnsi="Times New Roman" w:eastAsia="Times New Roman" w:cs="Times New Roman"/>
                <w:kern w:val="0"/>
                <w:sz w:val="24"/>
                <w:szCs w:val="24"/>
                <w:highlight w:val="none"/>
                <w:lang w:val="en-US" w:eastAsia="ru-RU"/>
                <w14:ligatures w14:val="none"/>
              </w:rPr>
              <w:t>60</w:t>
            </w:r>
          </w:p>
        </w:tc>
        <w:tc>
          <w:tcPr>
            <w:tcW w:w="73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6848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hint="default" w:ascii="Times New Roman" w:hAnsi="Times New Roman" w:eastAsia="Times New Roman" w:cs="Times New Roman"/>
                <w:kern w:val="0"/>
                <w:sz w:val="24"/>
                <w:szCs w:val="24"/>
                <w:highlight w:val="yellow"/>
                <w:lang w:val="en-US" w:eastAsia="ru-RU"/>
                <w14:ligatures w14:val="none"/>
              </w:rPr>
            </w:pPr>
            <w:r>
              <w:rPr>
                <w:rFonts w:hint="default" w:ascii="Times New Roman" w:hAnsi="Times New Roman" w:eastAsia="Times New Roman" w:cs="Times New Roman"/>
                <w:kern w:val="0"/>
                <w:sz w:val="24"/>
                <w:szCs w:val="24"/>
                <w:highlight w:val="none"/>
                <w:lang w:val="en-US" w:eastAsia="ru-RU"/>
                <w14:ligatures w14:val="none"/>
              </w:rPr>
              <w:t>180</w:t>
            </w:r>
          </w:p>
        </w:tc>
        <w:tc>
          <w:tcPr>
            <w:tcW w:w="127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BC5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hint="default" w:ascii="Times New Roman" w:hAnsi="Times New Roman" w:eastAsia="Times New Roman" w:cs="Times New Roman"/>
                <w:kern w:val="0"/>
                <w:sz w:val="24"/>
                <w:szCs w:val="24"/>
                <w:highlight w:val="yellow"/>
                <w:lang w:val="en-US" w:eastAsia="ru-RU"/>
                <w14:ligatures w14:val="none"/>
              </w:rPr>
            </w:pPr>
            <w:r>
              <w:rPr>
                <w:rFonts w:hint="default" w:ascii="Times New Roman" w:hAnsi="Times New Roman" w:eastAsia="Times New Roman" w:cs="Times New Roman"/>
                <w:kern w:val="0"/>
                <w:sz w:val="24"/>
                <w:szCs w:val="24"/>
                <w:highlight w:val="none"/>
                <w:lang w:val="en-US" w:eastAsia="ru-RU"/>
                <w14:ligatures w14:val="none"/>
              </w:rPr>
              <w:t>1980</w:t>
            </w:r>
          </w:p>
        </w:tc>
        <w:tc>
          <w:tcPr>
            <w:tcW w:w="13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CA01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Стены</w:t>
            </w: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A254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дерево</w:t>
            </w:r>
          </w:p>
        </w:tc>
        <w:tc>
          <w:tcPr>
            <w:tcW w:w="116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8604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hint="default"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hint="default"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90%</w:t>
            </w:r>
          </w:p>
        </w:tc>
        <w:tc>
          <w:tcPr>
            <w:tcW w:w="10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7883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электрическое</w:t>
            </w:r>
          </w:p>
        </w:tc>
      </w:tr>
      <w:tr w14:paraId="1ABD12B6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4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D6E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6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D65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2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AAF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73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29362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7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30C6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094D31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Окна</w:t>
            </w: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7165FC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Пластик</w:t>
            </w:r>
          </w:p>
        </w:tc>
        <w:tc>
          <w:tcPr>
            <w:tcW w:w="116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8615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0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FCE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14:paraId="5EB508DC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4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8389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6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4505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2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ED98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73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FAEE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7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8ECA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F867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Крыша</w:t>
            </w: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B7CF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крашенное железо</w:t>
            </w:r>
          </w:p>
        </w:tc>
        <w:tc>
          <w:tcPr>
            <w:tcW w:w="116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8D4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0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D20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</w:tbl>
    <w:p w14:paraId="6221CF4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6193A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2. Цели и задачи Программы</w:t>
      </w:r>
    </w:p>
    <w:p w14:paraId="50E214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C3D1E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Основными целями Программы являются повышение энергетической эффективности при производстве, передаче и потреблении энергетических ресурсов в сельском поселении Акбулатовский сельсовет муниципального района Татышлинский район Республики Башкортостан, создание условий для перевода экономики и бюджетной сферы сельского поселения Акбулатовский сельсовет муниципального района Татышлинский район Республики Башкортостан на энергосберегающий путь развития.</w:t>
      </w:r>
    </w:p>
    <w:p w14:paraId="1FCBDECD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Для достижения поставленных целей в ходе реализации Программы администрации сельского поселения Акбулатовский сельсовет муниципального района Татышлинский район Республики Башкортостан необходимо решить следующие задачи:</w:t>
      </w:r>
    </w:p>
    <w:p w14:paraId="6B2F24AE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2.1 Проведение комплекса организационно-правовых мероприятий по управлению энергосбережением, в том числе создание системы показателей, характеризующих энергетическую эффективность при производстве, передаче и потреблении энергетических ресурсов, их мониторинга, а также сбора и анализа информации об энергоемкости экономики территории.</w:t>
      </w:r>
    </w:p>
    <w:p w14:paraId="0A9F089F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Для этого в предстоящий период необходимо:</w:t>
      </w:r>
    </w:p>
    <w:p w14:paraId="121A7456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- создание муниципальной нормативной базы и методического обеспечения энергосбережения, в том числе:</w:t>
      </w:r>
    </w:p>
    <w:p w14:paraId="1BEDC00A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- разработка и принятие системы муниципальных нормативных правовых актов, стимулирующих энергосбережение;</w:t>
      </w:r>
    </w:p>
    <w:p w14:paraId="0AED0D56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- разработка, утверждение и внедрение примерных форм договоров на поставку топливно-энергетических и коммунальных ресурсов, направленных на стимулирование энергосбережения;</w:t>
      </w:r>
    </w:p>
    <w:p w14:paraId="43255D94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- создание системы нормативно-методического обеспечения эффективного использования энергии и ресурсов, включая разработку норм освещения, стимулирующих применение энергосберегающих осветительных установок и решений;</w:t>
      </w:r>
    </w:p>
    <w:p w14:paraId="0B83DF98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2.2. Запрет на применение неэнергосберегающих технологий при модернизации, реконструкции и капитальном ремонте основных фондов.</w:t>
      </w:r>
    </w:p>
    <w:p w14:paraId="5D25821D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Для решения данной задачи необходимо при согласовании проектов строительства, реконструкции, капитального ремонта, а также при приемке объектов капитального строительства ввести в практику применение требований по ресурсоэнергосбережению.</w:t>
      </w:r>
    </w:p>
    <w:p w14:paraId="02FD7FB6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2.3. Обеспечение учета всего объема потребляемых энергетических ресурсов.</w:t>
      </w:r>
    </w:p>
    <w:p w14:paraId="52190F2E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2.4. Нормирование и установление обоснованных лимитов потребления энергетических ресурсов.</w:t>
      </w:r>
    </w:p>
    <w:p w14:paraId="26683C0B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Для выполнения данной задачи необходимо:</w:t>
      </w:r>
    </w:p>
    <w:p w14:paraId="07D444CC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- разработать методику нормирования и установления обоснованных нормативов и лимитов энергопотребления;</w:t>
      </w:r>
    </w:p>
    <w:p w14:paraId="755FEE91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Программа реализуется в 2026-2028 годах.</w:t>
      </w:r>
    </w:p>
    <w:p w14:paraId="7C5034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BEE73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3. Сроки и этапы реализации Программы</w:t>
      </w:r>
    </w:p>
    <w:p w14:paraId="75DD1D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3EC80AA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Программа рассчитана на 2026-2028 годы.</w:t>
      </w:r>
    </w:p>
    <w:p w14:paraId="1B4E7B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CF2D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Программа реализуется в два этапа:</w:t>
      </w:r>
    </w:p>
    <w:p w14:paraId="7B689311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первый этап - 2026-2027 годы,</w:t>
      </w:r>
    </w:p>
    <w:p w14:paraId="75DEFAF1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второй этап - 2028год</w:t>
      </w:r>
    </w:p>
    <w:p w14:paraId="064DF4D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7B7081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Первый этап (2026-2027годы) включает в себя:</w:t>
      </w:r>
    </w:p>
    <w:p w14:paraId="43BD48D8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разработка и принятие системы муниципальных нормативных правовых актов, стимулирующих энергосбережение;</w:t>
      </w:r>
    </w:p>
    <w:p w14:paraId="4FA06A33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разработка и внедрение типовых форм договоров на поставку топливно-энергетических и коммунальных ресурсов, направленных на стимулирование энергосбережения;</w:t>
      </w:r>
    </w:p>
    <w:p w14:paraId="5816F74D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создание системы нормативно-методического обеспечения эффективного использования энергии и ресурсов, включая разработку норм освещения, стимулирующих применение энергосберегающих осветительных установок и решений;</w:t>
      </w:r>
    </w:p>
    <w:p w14:paraId="041A1779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разработка и внедрение форм наблюдения за показателями, характеризующими эффективность использования основных видов энергетических ресурсов и энергоемкости экономики в сельском поселении Акбулатовский сельсовет.</w:t>
      </w:r>
    </w:p>
    <w:p w14:paraId="78032FE8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введение практики применения требований по ресурсо-энергосбережению при согласовании проектов строительства, реконструкции, капитального ремонта, а также при приемке объектов капитального строительства;</w:t>
      </w:r>
    </w:p>
    <w:p w14:paraId="2D51C4E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проведение энергетических обследований, составление энергетических паспортов во всех органах местного самоуправления, муниципальных учреждениях, муниципальных унитарных предприятиях;</w:t>
      </w:r>
    </w:p>
    <w:p w14:paraId="34FBA1DE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проведение конкурсов на право заключения договоров, направленных на рациональное использование энергоресурсов (энергосервисные контракты);</w:t>
      </w:r>
    </w:p>
    <w:p w14:paraId="347D9438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учет показателей энергоэффективности серийно производимого оборудования при закупках для муниципальных нужд;</w:t>
      </w:r>
    </w:p>
    <w:p w14:paraId="50AC08A0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установка приборов учета потребляемой электрической энергии в системах наружного освещения;</w:t>
      </w:r>
    </w:p>
    <w:p w14:paraId="72D3CB9F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включение в программы по повышению квалификации муниципальных служащих учебных курсов по основам эффективного использования энергетических ресурсов;</w:t>
      </w:r>
    </w:p>
    <w:p w14:paraId="42378960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участие специалистов администрации сельского поселения Акбулатовский сельсовет и бюджетных учреждений в научно-практических конференциях и семинарах по энергосбережению;</w:t>
      </w:r>
    </w:p>
    <w:p w14:paraId="679DF0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310E39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Второй этап (2028 годы) включает в себя:</w:t>
      </w:r>
    </w:p>
    <w:p w14:paraId="09C7625D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проведение капитального ремонта и модернизации муниципальных зданий и их инженерных систем, внедрение энергоэффективных устройств (оборудования и технологий) с учетом результатов энергоаудита;</w:t>
      </w:r>
    </w:p>
    <w:p w14:paraId="41154C52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организация постоянного энергомониторинга муниципальных зданий;</w:t>
      </w:r>
    </w:p>
    <w:p w14:paraId="691DCB04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проведению энергосберегающих мероприятий (утепление фасадов) при капитальном ремонте многоквартирных жилых домов;</w:t>
      </w:r>
    </w:p>
    <w:p w14:paraId="37024181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полная замена светильников наружного освещения на современные энергосберегающие (в т.ч. светодиодные - при наличии финансирования);</w:t>
      </w:r>
    </w:p>
    <w:p w14:paraId="6C97BEAA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переход внутридомового освещения на энергосберегающие лампы освещения и сенсорные приборы включения.</w:t>
      </w:r>
    </w:p>
    <w:p w14:paraId="147A60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35D768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4. Перечень целевых индикаторов и показателей муниципальной программы</w:t>
      </w:r>
    </w:p>
    <w:p w14:paraId="0A64A67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tbl>
      <w:tblPr>
        <w:tblStyle w:val="3"/>
        <w:tblW w:w="9673" w:type="dxa"/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5"/>
        <w:gridCol w:w="2305"/>
        <w:gridCol w:w="1850"/>
        <w:gridCol w:w="1643"/>
        <w:gridCol w:w="935"/>
        <w:gridCol w:w="956"/>
        <w:gridCol w:w="1380"/>
        <w:gridCol w:w="39"/>
      </w:tblGrid>
      <w:tr w14:paraId="773B3498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56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5240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N п/п</w:t>
            </w:r>
          </w:p>
        </w:tc>
        <w:tc>
          <w:tcPr>
            <w:tcW w:w="230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9191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Мероприятия по энергосбережению</w:t>
            </w:r>
          </w:p>
        </w:tc>
        <w:tc>
          <w:tcPr>
            <w:tcW w:w="18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98E6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Наименование показателя</w:t>
            </w:r>
          </w:p>
        </w:tc>
        <w:tc>
          <w:tcPr>
            <w:tcW w:w="164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D18F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Фактическое потребление за 2025 г.</w:t>
            </w:r>
          </w:p>
        </w:tc>
        <w:tc>
          <w:tcPr>
            <w:tcW w:w="33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86B0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Прогноз потребления по годам:</w:t>
            </w:r>
          </w:p>
        </w:tc>
      </w:tr>
      <w:tr w14:paraId="6BF8375A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39" w:type="dxa"/>
        </w:trPr>
        <w:tc>
          <w:tcPr>
            <w:tcW w:w="56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5D9B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30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165C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8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D8D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6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CECC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87C7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2026</w:t>
            </w:r>
          </w:p>
        </w:tc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F4C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2027</w:t>
            </w: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DB73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2028</w:t>
            </w:r>
          </w:p>
        </w:tc>
      </w:tr>
      <w:tr w14:paraId="1E0AED23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39" w:type="dxa"/>
        </w:trPr>
        <w:tc>
          <w:tcPr>
            <w:tcW w:w="5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706A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2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B7BB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Администрация сельского поселения</w:t>
            </w:r>
          </w:p>
        </w:tc>
        <w:tc>
          <w:tcPr>
            <w:tcW w:w="1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9807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Эл.энергия кВт/ч</w:t>
            </w:r>
          </w:p>
        </w:tc>
        <w:tc>
          <w:tcPr>
            <w:tcW w:w="16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66A3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hint="default" w:ascii="Times New Roman" w:hAnsi="Times New Roman" w:eastAsia="Times New Roman" w:cs="Times New Roman"/>
                <w:kern w:val="0"/>
                <w:sz w:val="24"/>
                <w:szCs w:val="24"/>
                <w:highlight w:val="yellow"/>
                <w:lang w:val="en-US" w:eastAsia="ru-RU"/>
                <w14:ligatures w14:val="none"/>
              </w:rPr>
            </w:pPr>
            <w:r>
              <w:rPr>
                <w:rFonts w:hint="default" w:ascii="Times New Roman" w:hAnsi="Times New Roman" w:eastAsia="Times New Roman" w:cs="Times New Roman"/>
                <w:kern w:val="0"/>
                <w:sz w:val="24"/>
                <w:szCs w:val="24"/>
                <w:highlight w:val="none"/>
                <w:lang w:val="en-US" w:eastAsia="ru-RU"/>
                <w14:ligatures w14:val="none"/>
              </w:rPr>
              <w:t>22180</w:t>
            </w:r>
          </w:p>
        </w:tc>
        <w:tc>
          <w:tcPr>
            <w:tcW w:w="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8D33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hint="default" w:ascii="Times New Roman" w:hAnsi="Times New Roman" w:eastAsia="Times New Roman" w:cs="Times New Roman"/>
                <w:kern w:val="0"/>
                <w:sz w:val="24"/>
                <w:szCs w:val="24"/>
                <w:highlight w:val="none"/>
                <w:lang w:val="en-US" w:eastAsia="ru-RU"/>
                <w14:ligatures w14:val="none"/>
              </w:rPr>
            </w:pPr>
            <w:r>
              <w:rPr>
                <w:rFonts w:hint="default" w:ascii="Times New Roman" w:hAnsi="Times New Roman" w:eastAsia="Times New Roman" w:cs="Times New Roman"/>
                <w:kern w:val="0"/>
                <w:sz w:val="24"/>
                <w:szCs w:val="24"/>
                <w:highlight w:val="none"/>
                <w:lang w:val="en-US" w:eastAsia="ru-RU"/>
                <w14:ligatures w14:val="none"/>
              </w:rPr>
              <w:t xml:space="preserve"> 21170</w:t>
            </w:r>
          </w:p>
        </w:tc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F8FC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hint="default" w:ascii="Times New Roman" w:hAnsi="Times New Roman" w:eastAsia="Times New Roman" w:cs="Times New Roman"/>
                <w:kern w:val="0"/>
                <w:sz w:val="24"/>
                <w:szCs w:val="24"/>
                <w:highlight w:val="none"/>
                <w:lang w:val="en-US" w:eastAsia="ru-RU"/>
                <w14:ligatures w14:val="none"/>
              </w:rPr>
            </w:pPr>
            <w:r>
              <w:rPr>
                <w:rFonts w:hint="default" w:ascii="Times New Roman" w:hAnsi="Times New Roman" w:eastAsia="Times New Roman" w:cs="Times New Roman"/>
                <w:kern w:val="0"/>
                <w:sz w:val="24"/>
                <w:szCs w:val="24"/>
                <w:highlight w:val="none"/>
                <w:lang w:val="en-US" w:eastAsia="ru-RU"/>
                <w14:ligatures w14:val="none"/>
              </w:rPr>
              <w:t xml:space="preserve"> 20160</w:t>
            </w: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0A52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hint="default" w:ascii="Times New Roman" w:hAnsi="Times New Roman" w:eastAsia="Times New Roman" w:cs="Times New Roman"/>
                <w:kern w:val="0"/>
                <w:sz w:val="24"/>
                <w:szCs w:val="24"/>
                <w:highlight w:val="none"/>
                <w:lang w:val="en-US" w:eastAsia="ru-RU"/>
                <w14:ligatures w14:val="none"/>
              </w:rPr>
            </w:pPr>
            <w:r>
              <w:rPr>
                <w:rFonts w:hint="default" w:ascii="Times New Roman" w:hAnsi="Times New Roman" w:eastAsia="Times New Roman" w:cs="Times New Roman"/>
                <w:kern w:val="0"/>
                <w:sz w:val="24"/>
                <w:szCs w:val="24"/>
                <w:highlight w:val="none"/>
                <w:lang w:val="en-US" w:eastAsia="ru-RU"/>
                <w14:ligatures w14:val="none"/>
              </w:rPr>
              <w:t xml:space="preserve"> 19160</w:t>
            </w:r>
          </w:p>
        </w:tc>
      </w:tr>
      <w:tr w14:paraId="58248D94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39" w:type="dxa"/>
        </w:trPr>
        <w:tc>
          <w:tcPr>
            <w:tcW w:w="5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3810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2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EC9E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Уличное освещение</w:t>
            </w:r>
          </w:p>
        </w:tc>
        <w:tc>
          <w:tcPr>
            <w:tcW w:w="1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8EF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Эл.энергия кВт/ч</w:t>
            </w:r>
          </w:p>
        </w:tc>
        <w:tc>
          <w:tcPr>
            <w:tcW w:w="16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0E8A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hint="default" w:ascii="Times New Roman" w:hAnsi="Times New Roman" w:eastAsia="Times New Roman" w:cs="Times New Roman"/>
                <w:kern w:val="0"/>
                <w:sz w:val="24"/>
                <w:szCs w:val="24"/>
                <w:highlight w:val="none"/>
                <w:lang w:val="en-US" w:eastAsia="ru-RU"/>
                <w14:ligatures w14:val="none"/>
              </w:rPr>
            </w:pPr>
            <w:r>
              <w:rPr>
                <w:rFonts w:hint="default" w:ascii="Times New Roman" w:hAnsi="Times New Roman" w:eastAsia="Times New Roman" w:cs="Times New Roman"/>
                <w:kern w:val="0"/>
                <w:sz w:val="24"/>
                <w:szCs w:val="24"/>
                <w:highlight w:val="none"/>
                <w:lang w:val="en-US" w:eastAsia="ru-RU"/>
                <w14:ligatures w14:val="none"/>
              </w:rPr>
              <w:t>40535</w:t>
            </w:r>
          </w:p>
        </w:tc>
        <w:tc>
          <w:tcPr>
            <w:tcW w:w="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F618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hint="default" w:ascii="Times New Roman" w:hAnsi="Times New Roman" w:eastAsia="Times New Roman" w:cs="Times New Roman"/>
                <w:kern w:val="0"/>
                <w:sz w:val="24"/>
                <w:szCs w:val="24"/>
                <w:highlight w:val="none"/>
                <w:lang w:val="en-US" w:eastAsia="ru-RU"/>
                <w14:ligatures w14:val="none"/>
              </w:rPr>
            </w:pPr>
            <w:r>
              <w:rPr>
                <w:rFonts w:hint="default" w:ascii="Times New Roman" w:hAnsi="Times New Roman" w:eastAsia="Times New Roman" w:cs="Times New Roman"/>
                <w:kern w:val="0"/>
                <w:sz w:val="24"/>
                <w:szCs w:val="24"/>
                <w:highlight w:val="none"/>
                <w:lang w:val="en-US" w:eastAsia="ru-RU"/>
                <w14:ligatures w14:val="none"/>
              </w:rPr>
              <w:t>39485</w:t>
            </w:r>
          </w:p>
        </w:tc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202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hint="default" w:ascii="Times New Roman" w:hAnsi="Times New Roman" w:eastAsia="Times New Roman" w:cs="Times New Roman"/>
                <w:kern w:val="0"/>
                <w:sz w:val="24"/>
                <w:szCs w:val="24"/>
                <w:highlight w:val="none"/>
                <w:lang w:val="en-US" w:eastAsia="ru-RU"/>
                <w14:ligatures w14:val="none"/>
              </w:rPr>
            </w:pPr>
            <w:r>
              <w:rPr>
                <w:rFonts w:hint="default" w:ascii="Times New Roman" w:hAnsi="Times New Roman" w:eastAsia="Times New Roman" w:cs="Times New Roman"/>
                <w:kern w:val="0"/>
                <w:sz w:val="24"/>
                <w:szCs w:val="24"/>
                <w:highlight w:val="none"/>
                <w:lang w:val="en-US" w:eastAsia="ru-RU"/>
                <w14:ligatures w14:val="none"/>
              </w:rPr>
              <w:t>38435</w:t>
            </w: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01FB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hint="default" w:ascii="Times New Roman" w:hAnsi="Times New Roman" w:eastAsia="Times New Roman" w:cs="Times New Roman"/>
                <w:kern w:val="0"/>
                <w:sz w:val="24"/>
                <w:szCs w:val="24"/>
                <w:highlight w:val="none"/>
                <w:lang w:val="en-US" w:eastAsia="ru-RU"/>
                <w14:ligatures w14:val="none"/>
              </w:rPr>
            </w:pPr>
            <w:r>
              <w:rPr>
                <w:rFonts w:hint="default" w:ascii="Times New Roman" w:hAnsi="Times New Roman" w:eastAsia="Times New Roman" w:cs="Times New Roman"/>
                <w:kern w:val="0"/>
                <w:sz w:val="24"/>
                <w:szCs w:val="24"/>
                <w:highlight w:val="none"/>
                <w:lang w:val="en-US" w:eastAsia="ru-RU"/>
                <w14:ligatures w14:val="none"/>
              </w:rPr>
              <w:t>37430</w:t>
            </w:r>
          </w:p>
        </w:tc>
      </w:tr>
      <w:tr w14:paraId="435A340E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39" w:type="dxa"/>
        </w:trPr>
        <w:tc>
          <w:tcPr>
            <w:tcW w:w="5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585E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2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3C97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Итого по сельскому поселению</w:t>
            </w:r>
          </w:p>
        </w:tc>
        <w:tc>
          <w:tcPr>
            <w:tcW w:w="1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95D1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Эл.энергия кВт/ч</w:t>
            </w:r>
          </w:p>
        </w:tc>
        <w:tc>
          <w:tcPr>
            <w:tcW w:w="16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8F2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hint="default" w:ascii="Times New Roman" w:hAnsi="Times New Roman" w:eastAsia="Times New Roman" w:cs="Times New Roman"/>
                <w:kern w:val="0"/>
                <w:sz w:val="24"/>
                <w:szCs w:val="24"/>
                <w:highlight w:val="none"/>
                <w:lang w:val="en-US" w:eastAsia="ru-RU"/>
                <w14:ligatures w14:val="none"/>
              </w:rPr>
            </w:pPr>
            <w:r>
              <w:rPr>
                <w:rFonts w:hint="default" w:ascii="Times New Roman" w:hAnsi="Times New Roman" w:eastAsia="Times New Roman" w:cs="Times New Roman"/>
                <w:kern w:val="0"/>
                <w:sz w:val="24"/>
                <w:szCs w:val="24"/>
                <w:highlight w:val="none"/>
                <w:lang w:val="en-US" w:eastAsia="ru-RU"/>
                <w14:ligatures w14:val="none"/>
              </w:rPr>
              <w:t>62715</w:t>
            </w:r>
          </w:p>
        </w:tc>
        <w:tc>
          <w:tcPr>
            <w:tcW w:w="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134B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hint="default" w:ascii="Times New Roman" w:hAnsi="Times New Roman" w:eastAsia="Times New Roman" w:cs="Times New Roman"/>
                <w:kern w:val="0"/>
                <w:sz w:val="24"/>
                <w:szCs w:val="24"/>
                <w:highlight w:val="none"/>
                <w:lang w:val="en-US" w:eastAsia="ru-RU"/>
                <w14:ligatures w14:val="none"/>
              </w:rPr>
            </w:pPr>
            <w:r>
              <w:rPr>
                <w:rFonts w:hint="default" w:ascii="Times New Roman" w:hAnsi="Times New Roman" w:eastAsia="Times New Roman" w:cs="Times New Roman"/>
                <w:kern w:val="0"/>
                <w:sz w:val="24"/>
                <w:szCs w:val="24"/>
                <w:highlight w:val="none"/>
                <w:lang w:val="en-US" w:eastAsia="ru-RU"/>
                <w14:ligatures w14:val="none"/>
              </w:rPr>
              <w:t>60655</w:t>
            </w:r>
          </w:p>
        </w:tc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3D2E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hint="default" w:ascii="Times New Roman" w:hAnsi="Times New Roman" w:eastAsia="Times New Roman" w:cs="Times New Roman"/>
                <w:kern w:val="0"/>
                <w:sz w:val="24"/>
                <w:szCs w:val="24"/>
                <w:highlight w:val="none"/>
                <w:lang w:val="en-US" w:eastAsia="ru-RU"/>
                <w14:ligatures w14:val="none"/>
              </w:rPr>
            </w:pPr>
            <w:r>
              <w:rPr>
                <w:rFonts w:hint="default" w:ascii="Times New Roman" w:hAnsi="Times New Roman" w:eastAsia="Times New Roman" w:cs="Times New Roman"/>
                <w:kern w:val="0"/>
                <w:sz w:val="24"/>
                <w:szCs w:val="24"/>
                <w:highlight w:val="none"/>
                <w:lang w:val="en-US" w:eastAsia="ru-RU"/>
                <w14:ligatures w14:val="none"/>
              </w:rPr>
              <w:t>58595</w:t>
            </w: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3585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hint="default" w:ascii="Times New Roman" w:hAnsi="Times New Roman" w:eastAsia="Times New Roman" w:cs="Times New Roman"/>
                <w:kern w:val="0"/>
                <w:sz w:val="24"/>
                <w:szCs w:val="24"/>
                <w:highlight w:val="none"/>
                <w:lang w:val="en-US" w:eastAsia="ru-RU"/>
                <w14:ligatures w14:val="none"/>
              </w:rPr>
            </w:pPr>
            <w:r>
              <w:rPr>
                <w:rFonts w:hint="default" w:ascii="Times New Roman" w:hAnsi="Times New Roman" w:eastAsia="Times New Roman" w:cs="Times New Roman"/>
                <w:kern w:val="0"/>
                <w:sz w:val="24"/>
                <w:szCs w:val="24"/>
                <w:highlight w:val="none"/>
                <w:lang w:val="en-US" w:eastAsia="ru-RU"/>
                <w14:ligatures w14:val="none"/>
              </w:rPr>
              <w:t>56590</w:t>
            </w:r>
          </w:p>
        </w:tc>
      </w:tr>
    </w:tbl>
    <w:p w14:paraId="768BD4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D5998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При реализации мероприятий по энергосбережению и повышению энергетической эффективности должны быть достигнуты следующие результаты:</w:t>
      </w:r>
    </w:p>
    <w:p w14:paraId="2139620B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сокращение бюджетных расходов на тепло-, электро- и водоснабжение муниципальных учреждений;</w:t>
      </w:r>
    </w:p>
    <w:p w14:paraId="31730EBF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обеспечение нормальных климатических условий во всех муниципальных зданиях;</w:t>
      </w:r>
    </w:p>
    <w:p w14:paraId="26098B8E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повышение заинтересованности в энергосбережении.</w:t>
      </w:r>
    </w:p>
    <w:p w14:paraId="573B9C14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Реализация программных мероприятий даст дополнительные эффекты в виде:</w:t>
      </w:r>
    </w:p>
    <w:p w14:paraId="24DF8EC6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формирования действующего механизма управления потреблением топливно-энергетических ресурсов муниципальными бюджетными учреждениями и сокращение бюджетных затрат на оплату коммунальных ресурсов;</w:t>
      </w:r>
    </w:p>
    <w:p w14:paraId="2F74FDCC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снижения затрат на энергопотребление организаций бюджетной сферы, населения и предприятий муниципального образования в результате реализации энергосберегающих мероприятий;</w:t>
      </w:r>
    </w:p>
    <w:p w14:paraId="363959F8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подготовки специалистов по внедрению и эксплуатации энергосберегающих систем и энергоэффективного оборудования;</w:t>
      </w:r>
    </w:p>
    <w:p w14:paraId="513D5749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создания условий для принятия долгосрочных программ энергосбережения, разработки и ведения топливно-энергетического баланса муниципального образования;</w:t>
      </w:r>
    </w:p>
    <w:p w14:paraId="394A5D58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создание условий для развития рынка товаров и услуг в сфере энергосбережения;</w:t>
      </w:r>
    </w:p>
    <w:p w14:paraId="74EBB9EE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внедрения в строительство современных энергоэффективных решений на стадии проектирования; применения энергоэффективных строительных материалов, технологий и конструкций, системы экспертизы энергосбережения;</w:t>
      </w:r>
    </w:p>
    <w:p w14:paraId="1248CBCF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Повышение эффективности использования энергоресурсов, развитие всех отраслей экономики по энергосберегающему пути будет происходить в том случае, если в каждой организации и каждом домохозяйстве будут проводиться мероприятия по энергосбережению.</w:t>
      </w:r>
    </w:p>
    <w:p w14:paraId="0DBF90DB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Целевые показатели подпрограммы "Энергосбережение и повышение энергетической эффективности в бюджетной сфере"</w:t>
      </w:r>
    </w:p>
    <w:p w14:paraId="0924CE1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40237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5. Ресурсное обеспечение муниципальной программы</w:t>
      </w:r>
    </w:p>
    <w:p w14:paraId="4429FE1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A0649E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Финансовое обеспечение мероприятий Программы осуществляется за счет средств бюджета сельского поселения Акбулатовский сельсовет МР Татышлинский район РБ.</w:t>
      </w:r>
    </w:p>
    <w:p w14:paraId="7E4E9CBA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К реализации мероприятий могут привлекаться средства республиканского и федерального бюджетов в рамках финансирования областных и федеральных программ по энергосбережению и энергоэффективности и внебюджетные источники.</w:t>
      </w:r>
    </w:p>
    <w:p w14:paraId="28DF7C0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0A657D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Объемы финансирования Программы за счет средств бюджета сельского поселения Акбулатовский сельсовет носят прогнозный характер и подлежат уточнению в установленном порядке при формировании и утверждении проекта бюджета на очередной финансовый год.</w:t>
      </w:r>
    </w:p>
    <w:p w14:paraId="28847C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D9C45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Основной объем бюджетных расходов связан с мероприятиями по установке узлов учета тепловой энергии и воды в жилищном фонде муниципального образования. В связи с ограниченными возможностями бюджета, рекомендуется:</w:t>
      </w:r>
    </w:p>
    <w:p w14:paraId="6F2DBA0F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рассмотреть возможность полного возложения обязанностей по установке общедомовых приборов учета на собственников жилья (в т.ч. в рассрочку), для чего требуется проведение информационно-разъяснительных мероприятий, собраний собственников жилья.</w:t>
      </w:r>
    </w:p>
    <w:p w14:paraId="4847B8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27CF0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6. Система программных мероприятий, ресурсное обеспечение Программы</w:t>
      </w:r>
    </w:p>
    <w:p w14:paraId="0E3158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1620F1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В соответствии с требованиями Федерального закона от 23 ноября 2009 года N 261-ФЗ "Об энергосбережении и повышении энергетической эффективности и о внесении изменений в отдельные законодательные акты Российской Федерации", начиная с 1 января 2010 года, бюджетные учреждения обязаны обеспечить снижение в сопоставимых условиях объема потребленных ими воды, дизельного и иного топлива, мазута, природного газа, тепловой энергии, электрической энергии, угля в течение 5 лет не менее чем на 15 процентов от объема, фактически потребленного с года утверждения программы, каждого из указанных ресурсов, с ежегодным снижением такого объема не менее чем на 3 процента. Поэтому одним из приоритетных направлений энергосбережения и повышения энергетической эффективности в сельском поселении Акбулатовский сельсовет муниципального района Татышлинский район Республики Башкортостан является проведение мероприятий, обеспечивающих снижение энергопотребления и уменьшение бюджетных средств, направляемых на оплату энергетических ресурсов.</w:t>
      </w:r>
    </w:p>
    <w:p w14:paraId="08E26444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Основными потребителями электроэнергии в учреждениях являются: осветительные приборы, насосы систем отопления, системы вентиляции, оргтехника.</w:t>
      </w:r>
    </w:p>
    <w:p w14:paraId="702D2FB6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1. Основным из приоритетных направлений повышения энергетической эффективности является проведение мероприятий, обеспечивающих снижение потребления электроэнергии. Мероприятиями по реализации данного направления в муниципальных учреждениях являются:</w:t>
      </w:r>
    </w:p>
    <w:p w14:paraId="108C3D00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- проведение обязательных энергетических обследований с разработкой комплекса мероприятий по энергосбережению;</w:t>
      </w:r>
    </w:p>
    <w:p w14:paraId="6F0CE16B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- завершение оснащения приборами учета электроэнергии;</w:t>
      </w:r>
    </w:p>
    <w:p w14:paraId="5C30BD75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- внедрение автоматизированных систем учета;</w:t>
      </w:r>
    </w:p>
    <w:p w14:paraId="54E10772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- разработка обоснованных лимитов на потребление электроэнергии;</w:t>
      </w:r>
    </w:p>
    <w:p w14:paraId="57E7875D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- сокращение потребления электрической мощности за счет внедрения альтернативных источников энергии;</w:t>
      </w:r>
    </w:p>
    <w:p w14:paraId="6840EAA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- прекращение закупки ламп накаливания для освещения зданий;</w:t>
      </w:r>
    </w:p>
    <w:p w14:paraId="1D76E9C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- закупка и установка энергосберегающих ламп и светильников для освещения зданий и сооружений, в том числе светодиодных светильников и прожекторов;</w:t>
      </w:r>
    </w:p>
    <w:p w14:paraId="75F33A5A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- установка датчиков движения и освещенности на осветительных приборах в местах общего пользования внутри зданий и наружном освещении;</w:t>
      </w:r>
    </w:p>
    <w:p w14:paraId="0F127E5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- пропаганда и методическая работа по вопросам энергосбережения.</w:t>
      </w:r>
    </w:p>
    <w:p w14:paraId="53859B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7BCE3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Межотраслевые мероприятия по энергосбережению</w:t>
      </w:r>
    </w:p>
    <w:p w14:paraId="346B4D1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</w:p>
    <w:tbl>
      <w:tblPr>
        <w:tblStyle w:val="3"/>
        <w:tblW w:w="9702" w:type="dxa"/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22"/>
        <w:gridCol w:w="1894"/>
        <w:gridCol w:w="760"/>
        <w:gridCol w:w="78"/>
        <w:gridCol w:w="603"/>
        <w:gridCol w:w="137"/>
        <w:gridCol w:w="367"/>
        <w:gridCol w:w="123"/>
        <w:gridCol w:w="244"/>
        <w:gridCol w:w="367"/>
        <w:gridCol w:w="16"/>
        <w:gridCol w:w="1121"/>
        <w:gridCol w:w="133"/>
        <w:gridCol w:w="11"/>
        <w:gridCol w:w="1441"/>
        <w:gridCol w:w="259"/>
        <w:gridCol w:w="11"/>
        <w:gridCol w:w="1586"/>
        <w:gridCol w:w="11"/>
        <w:gridCol w:w="18"/>
      </w:tblGrid>
      <w:tr w14:paraId="3BA94525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2"/>
          <w:wAfter w:w="29" w:type="dxa"/>
        </w:trPr>
        <w:tc>
          <w:tcPr>
            <w:tcW w:w="52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7836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N</w:t>
            </w:r>
          </w:p>
          <w:p w14:paraId="05C914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п/п</w:t>
            </w:r>
          </w:p>
        </w:tc>
        <w:tc>
          <w:tcPr>
            <w:tcW w:w="189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1E8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Наименование мероприятия</w:t>
            </w:r>
          </w:p>
        </w:tc>
        <w:tc>
          <w:tcPr>
            <w:tcW w:w="76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3018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Срок выпол-нения</w:t>
            </w:r>
          </w:p>
          <w:p w14:paraId="272BAB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3189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62F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Объем финансирования, тыс. руб.</w:t>
            </w:r>
          </w:p>
        </w:tc>
        <w:tc>
          <w:tcPr>
            <w:tcW w:w="1711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D7FB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Источник финансирования</w:t>
            </w:r>
          </w:p>
          <w:p w14:paraId="07E26B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(в установленном порядке)</w:t>
            </w:r>
          </w:p>
        </w:tc>
        <w:tc>
          <w:tcPr>
            <w:tcW w:w="159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4279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Исполнители</w:t>
            </w:r>
          </w:p>
          <w:p w14:paraId="554463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(в установленном порядке)</w:t>
            </w:r>
          </w:p>
        </w:tc>
      </w:tr>
      <w:tr w14:paraId="3A82F1E8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2"/>
          <w:wAfter w:w="29" w:type="dxa"/>
        </w:trPr>
        <w:tc>
          <w:tcPr>
            <w:tcW w:w="5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CE5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89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3860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7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E9A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81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EF2D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всего</w:t>
            </w:r>
          </w:p>
        </w:tc>
        <w:tc>
          <w:tcPr>
            <w:tcW w:w="250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BEA5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в том числе по годам</w:t>
            </w:r>
          </w:p>
        </w:tc>
        <w:tc>
          <w:tcPr>
            <w:tcW w:w="1711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EFD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597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50B6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14:paraId="63A294A1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18" w:type="dxa"/>
        </w:trPr>
        <w:tc>
          <w:tcPr>
            <w:tcW w:w="5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871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89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0A5E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7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D4D3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81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C03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C0A9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2026</w:t>
            </w:r>
          </w:p>
        </w:tc>
        <w:tc>
          <w:tcPr>
            <w:tcW w:w="6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33D6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2027</w:t>
            </w:r>
          </w:p>
        </w:tc>
        <w:tc>
          <w:tcPr>
            <w:tcW w:w="1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CB7D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2028</w:t>
            </w:r>
          </w:p>
        </w:tc>
        <w:tc>
          <w:tcPr>
            <w:tcW w:w="1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AAD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71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A114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59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90C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14:paraId="6F7D8D42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18" w:type="dxa"/>
        </w:trPr>
        <w:tc>
          <w:tcPr>
            <w:tcW w:w="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2CBF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1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BC6C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7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8C9F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6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C55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6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89C6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  <w:tc>
          <w:tcPr>
            <w:tcW w:w="6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A2A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1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0A6F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</w:t>
            </w:r>
          </w:p>
        </w:tc>
        <w:tc>
          <w:tcPr>
            <w:tcW w:w="1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6854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71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83EE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  <w:tc>
          <w:tcPr>
            <w:tcW w:w="159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5E6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9</w:t>
            </w:r>
          </w:p>
        </w:tc>
      </w:tr>
      <w:tr w14:paraId="41ECCD4B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2"/>
          <w:wAfter w:w="29" w:type="dxa"/>
        </w:trPr>
        <w:tc>
          <w:tcPr>
            <w:tcW w:w="9673" w:type="dxa"/>
            <w:gridSpan w:val="1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A102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1. Организационно-правовые мероприятия</w:t>
            </w:r>
          </w:p>
        </w:tc>
      </w:tr>
      <w:tr w14:paraId="565E5871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18" w:type="dxa"/>
        </w:trPr>
        <w:tc>
          <w:tcPr>
            <w:tcW w:w="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8C94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1.1.</w:t>
            </w:r>
          </w:p>
        </w:tc>
        <w:tc>
          <w:tcPr>
            <w:tcW w:w="1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3585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Принятие муниципальных нормативных правовых актов в сфере энергосбережения</w:t>
            </w:r>
          </w:p>
        </w:tc>
        <w:tc>
          <w:tcPr>
            <w:tcW w:w="7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4FFB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2026 г.</w:t>
            </w:r>
          </w:p>
        </w:tc>
        <w:tc>
          <w:tcPr>
            <w:tcW w:w="6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66F8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  <w:tc>
          <w:tcPr>
            <w:tcW w:w="6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63CA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  <w:tc>
          <w:tcPr>
            <w:tcW w:w="6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6ED8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  <w:tc>
          <w:tcPr>
            <w:tcW w:w="1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6EA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  <w:tc>
          <w:tcPr>
            <w:tcW w:w="1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16A7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  <w:p w14:paraId="5B2756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71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3D54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не требует дополнительных финансовых затрат</w:t>
            </w:r>
          </w:p>
        </w:tc>
        <w:tc>
          <w:tcPr>
            <w:tcW w:w="159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D6ED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Администрация сельского поселения Акбулатовский сельсовет</w:t>
            </w:r>
          </w:p>
        </w:tc>
      </w:tr>
      <w:tr w14:paraId="0304DCC5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18" w:type="dxa"/>
        </w:trPr>
        <w:tc>
          <w:tcPr>
            <w:tcW w:w="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73C0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1.2.</w:t>
            </w:r>
          </w:p>
        </w:tc>
        <w:tc>
          <w:tcPr>
            <w:tcW w:w="1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B03D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Контроль за соответствием размещаемых заказов на поставки электрических ламп для муниципальных нужд</w:t>
            </w:r>
          </w:p>
        </w:tc>
        <w:tc>
          <w:tcPr>
            <w:tcW w:w="7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21AC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2026-2028 г.г.</w:t>
            </w:r>
          </w:p>
        </w:tc>
        <w:tc>
          <w:tcPr>
            <w:tcW w:w="6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E29F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  <w:tc>
          <w:tcPr>
            <w:tcW w:w="6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FCDB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  <w:tc>
          <w:tcPr>
            <w:tcW w:w="6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6AF6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  <w:tc>
          <w:tcPr>
            <w:tcW w:w="1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A891C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  <w:tc>
          <w:tcPr>
            <w:tcW w:w="1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26E5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  <w:p w14:paraId="543E0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71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081C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не требует дополнительных финансовых затрат</w:t>
            </w:r>
          </w:p>
        </w:tc>
        <w:tc>
          <w:tcPr>
            <w:tcW w:w="159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32C0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Администрация сельского поселения Акбулатовский сельсовет</w:t>
            </w:r>
          </w:p>
        </w:tc>
      </w:tr>
      <w:tr w14:paraId="55CD578B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2"/>
          <w:wAfter w:w="29" w:type="dxa"/>
        </w:trPr>
        <w:tc>
          <w:tcPr>
            <w:tcW w:w="9673" w:type="dxa"/>
            <w:gridSpan w:val="1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C961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2. Информационное обеспечение энергосбережения</w:t>
            </w:r>
          </w:p>
        </w:tc>
      </w:tr>
      <w:tr w14:paraId="4F8B3EA1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18" w:type="dxa"/>
        </w:trPr>
        <w:tc>
          <w:tcPr>
            <w:tcW w:w="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A44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2.1.</w:t>
            </w:r>
          </w:p>
        </w:tc>
        <w:tc>
          <w:tcPr>
            <w:tcW w:w="1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47FD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Участие в конференциях, выставках и семинарах по энергосбережению</w:t>
            </w:r>
          </w:p>
        </w:tc>
        <w:tc>
          <w:tcPr>
            <w:tcW w:w="7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E036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2026-2028 г.г.</w:t>
            </w:r>
          </w:p>
        </w:tc>
        <w:tc>
          <w:tcPr>
            <w:tcW w:w="6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9E74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  <w:tc>
          <w:tcPr>
            <w:tcW w:w="6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DC8A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  <w:tc>
          <w:tcPr>
            <w:tcW w:w="6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C72A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  <w:tc>
          <w:tcPr>
            <w:tcW w:w="1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5B38D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  <w:tc>
          <w:tcPr>
            <w:tcW w:w="1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357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  <w:p w14:paraId="624365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71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97A7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не требует дополнительных финансовых затрат</w:t>
            </w:r>
          </w:p>
        </w:tc>
        <w:tc>
          <w:tcPr>
            <w:tcW w:w="159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F9E3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Администрация сельского поселения Акбулатовский сельсовет</w:t>
            </w:r>
          </w:p>
        </w:tc>
      </w:tr>
      <w:tr w14:paraId="668DD75A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18" w:type="dxa"/>
        </w:trPr>
        <w:tc>
          <w:tcPr>
            <w:tcW w:w="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EE9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2.2.</w:t>
            </w:r>
          </w:p>
        </w:tc>
        <w:tc>
          <w:tcPr>
            <w:tcW w:w="1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475F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Размещение на официальном сайте СП информации о требованиях законодательства об энергосбережении и о повышении энергетической эффективности, другой информации по энергосбережению</w:t>
            </w:r>
          </w:p>
        </w:tc>
        <w:tc>
          <w:tcPr>
            <w:tcW w:w="7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259E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2026-2028 г.г.</w:t>
            </w:r>
          </w:p>
        </w:tc>
        <w:tc>
          <w:tcPr>
            <w:tcW w:w="6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3A0D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  <w:tc>
          <w:tcPr>
            <w:tcW w:w="6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15E0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  <w:tc>
          <w:tcPr>
            <w:tcW w:w="6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55A6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  <w:tc>
          <w:tcPr>
            <w:tcW w:w="1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D4AA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  <w:tc>
          <w:tcPr>
            <w:tcW w:w="1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B0B7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  <w:p w14:paraId="1573F2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71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C3BBA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не требует дополнительных финансовых затрат</w:t>
            </w:r>
          </w:p>
        </w:tc>
        <w:tc>
          <w:tcPr>
            <w:tcW w:w="159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68EE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Администрация сельского поселения Акбулатовский сельсовет</w:t>
            </w:r>
          </w:p>
        </w:tc>
      </w:tr>
      <w:tr w14:paraId="62BF32B8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trHeight w:val="2388" w:hRule="atLeast"/>
        </w:trPr>
        <w:tc>
          <w:tcPr>
            <w:tcW w:w="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8ABA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2.3.</w:t>
            </w:r>
          </w:p>
        </w:tc>
        <w:tc>
          <w:tcPr>
            <w:tcW w:w="273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13F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Контроль за информированием собственников помещений в многоквартирном доме, лиц, ответственных за содержание многоквартирного дома о перечне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доме, подлежащих проведению единовременно и (или) регулярно, путем размещения информации в подъездах многоквартирного дома и (или) других помещениях, относящихся к общему имуществу собственников помещений в многоквартирном доме.</w:t>
            </w:r>
          </w:p>
        </w:tc>
        <w:tc>
          <w:tcPr>
            <w:tcW w:w="7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6CB2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2026--2028 г.г.</w:t>
            </w:r>
          </w:p>
        </w:tc>
        <w:tc>
          <w:tcPr>
            <w:tcW w:w="3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F72A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  <w:tc>
          <w:tcPr>
            <w:tcW w:w="3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20E7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  <w:tc>
          <w:tcPr>
            <w:tcW w:w="3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5E49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  <w:tc>
          <w:tcPr>
            <w:tcW w:w="11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286E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  <w:tc>
          <w:tcPr>
            <w:tcW w:w="1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1882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  <w:p w14:paraId="524E37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B9E8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не требует дополнительных финансовых затрат</w:t>
            </w:r>
          </w:p>
        </w:tc>
        <w:tc>
          <w:tcPr>
            <w:tcW w:w="188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1939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Администрация сельского поселения Акбулатовский сельсовет</w:t>
            </w:r>
          </w:p>
        </w:tc>
      </w:tr>
    </w:tbl>
    <w:p w14:paraId="1C9381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5F1C77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7. ПЛАН МЕРОПРИЯТИЙ</w:t>
      </w:r>
    </w:p>
    <w:p w14:paraId="6226CB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по реализации муниципальной целевой программы "Энергосбережение и повышение энергетической эффективности сельского поселения Акбулатовский сельсовет муниципального района Татышлинский район Республики Башкортостан на 2023-2026 годы" </w:t>
      </w:r>
    </w:p>
    <w:tbl>
      <w:tblPr>
        <w:tblStyle w:val="3"/>
        <w:tblW w:w="4956" w:type="pct"/>
        <w:tblInd w:w="137" w:type="dxa"/>
        <w:tblLayout w:type="autofit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26"/>
        <w:gridCol w:w="2740"/>
        <w:gridCol w:w="1678"/>
        <w:gridCol w:w="1976"/>
        <w:gridCol w:w="1436"/>
      </w:tblGrid>
      <w:tr w14:paraId="710B59C7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5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54DA6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N п/п</w:t>
            </w:r>
          </w:p>
        </w:tc>
        <w:tc>
          <w:tcPr>
            <w:tcW w:w="2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FAB5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Наименование мероприятия</w:t>
            </w:r>
          </w:p>
        </w:tc>
        <w:tc>
          <w:tcPr>
            <w:tcW w:w="1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047B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Исполнители</w:t>
            </w:r>
          </w:p>
        </w:tc>
        <w:tc>
          <w:tcPr>
            <w:tcW w:w="1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0D36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Источник финансирования</w:t>
            </w:r>
          </w:p>
          <w:p w14:paraId="7BE7B8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A3B2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Объемы финансовых средств</w:t>
            </w:r>
          </w:p>
          <w:p w14:paraId="39FE6F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(в рублях)</w:t>
            </w:r>
          </w:p>
        </w:tc>
      </w:tr>
      <w:tr w14:paraId="500E45DF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5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801F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2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4192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1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AB86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1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4ACD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1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AA1A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  <w:p w14:paraId="42D067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14:paraId="163D64AA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5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9B68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2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FC7E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Техническое обслуживание энергоэффективных ламп в помещениях муниципальной собственности</w:t>
            </w:r>
          </w:p>
        </w:tc>
        <w:tc>
          <w:tcPr>
            <w:tcW w:w="1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7CA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Администрация сельского поселения Акбулатовский сельсовет</w:t>
            </w:r>
          </w:p>
        </w:tc>
        <w:tc>
          <w:tcPr>
            <w:tcW w:w="1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4B4A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437F10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местный бюджет</w:t>
            </w:r>
          </w:p>
          <w:p w14:paraId="7CA6D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F230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343CA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en-US" w:eastAsia="ru-RU"/>
                <w14:ligatures w14:val="none"/>
              </w:rPr>
              <w:t>5</w:t>
            </w:r>
            <w:r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eastAsia="ru-RU"/>
                <w14:ligatures w14:val="none"/>
              </w:rPr>
              <w:t>0</w:t>
            </w:r>
            <w:r>
              <w:rPr>
                <w:rFonts w:hint="default"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en-US" w:eastAsia="ru-RU"/>
                <w14:ligatures w14:val="none"/>
              </w:rPr>
              <w:t>0</w:t>
            </w:r>
            <w:r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eastAsia="ru-RU"/>
                <w14:ligatures w14:val="none"/>
              </w:rPr>
              <w:t>0,00р.</w:t>
            </w:r>
          </w:p>
        </w:tc>
      </w:tr>
      <w:tr w14:paraId="366DE7AE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5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4B96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2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EB46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Замена удлинителей и разветвителей на энергосберегающие</w:t>
            </w:r>
          </w:p>
        </w:tc>
        <w:tc>
          <w:tcPr>
            <w:tcW w:w="1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0E4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Администрация сельского поселения Акбулатовский сельсовет</w:t>
            </w:r>
          </w:p>
        </w:tc>
        <w:tc>
          <w:tcPr>
            <w:tcW w:w="1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847C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местный бюджет</w:t>
            </w:r>
          </w:p>
          <w:p w14:paraId="32ABE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D0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en-US" w:eastAsia="ru-RU"/>
                <w14:ligatures w14:val="none"/>
              </w:rPr>
              <w:t>5</w:t>
            </w:r>
            <w:r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eastAsia="ru-RU"/>
                <w14:ligatures w14:val="none"/>
              </w:rPr>
              <w:t>000,00р.</w:t>
            </w:r>
          </w:p>
        </w:tc>
      </w:tr>
      <w:tr w14:paraId="653A316C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5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5DCF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2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EBAB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Организация пропаганды в сфере энергосбережения</w:t>
            </w:r>
          </w:p>
        </w:tc>
        <w:tc>
          <w:tcPr>
            <w:tcW w:w="1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16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Администрация сельского поселения Акбулатовский сельсовет</w:t>
            </w:r>
          </w:p>
        </w:tc>
        <w:tc>
          <w:tcPr>
            <w:tcW w:w="1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3B94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75C3EC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местный бюджет</w:t>
            </w:r>
          </w:p>
          <w:p w14:paraId="78594A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8F0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4D08C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не требует затрат</w:t>
            </w:r>
          </w:p>
        </w:tc>
      </w:tr>
      <w:tr w14:paraId="75903AC5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5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86E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2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E8C4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Принятие муниципальных нормативно-правовых актов в области энергосбережения</w:t>
            </w:r>
          </w:p>
        </w:tc>
        <w:tc>
          <w:tcPr>
            <w:tcW w:w="1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D5D2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Администрация сельского поселения Акбулатовский сельсовет</w:t>
            </w:r>
          </w:p>
        </w:tc>
        <w:tc>
          <w:tcPr>
            <w:tcW w:w="1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FDB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не требует затрат</w:t>
            </w:r>
          </w:p>
        </w:tc>
        <w:tc>
          <w:tcPr>
            <w:tcW w:w="1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D2E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не требует затрат</w:t>
            </w:r>
          </w:p>
        </w:tc>
      </w:tr>
      <w:tr w14:paraId="4C318008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5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2B8A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  <w:tc>
          <w:tcPr>
            <w:tcW w:w="2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760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Контроль за соответствием размещаемых заказов на поставки электрических ламп накаливания для муниципальных нужд</w:t>
            </w:r>
          </w:p>
        </w:tc>
        <w:tc>
          <w:tcPr>
            <w:tcW w:w="1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3D0E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Администрация сельского поселения Акбулатовский сельсовет</w:t>
            </w:r>
          </w:p>
        </w:tc>
        <w:tc>
          <w:tcPr>
            <w:tcW w:w="1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600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не требует затрат</w:t>
            </w:r>
          </w:p>
        </w:tc>
        <w:tc>
          <w:tcPr>
            <w:tcW w:w="1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156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не требует затрат</w:t>
            </w:r>
          </w:p>
        </w:tc>
      </w:tr>
      <w:tr w14:paraId="5323A5A0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5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099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2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46A3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Участие в конференциях, выставках и семинарах по энергосбережению</w:t>
            </w:r>
          </w:p>
        </w:tc>
        <w:tc>
          <w:tcPr>
            <w:tcW w:w="1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EBEB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Администрация сельского поселения Акбулатовский сельсовет</w:t>
            </w:r>
          </w:p>
        </w:tc>
        <w:tc>
          <w:tcPr>
            <w:tcW w:w="1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B352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не требует затрат</w:t>
            </w:r>
          </w:p>
        </w:tc>
        <w:tc>
          <w:tcPr>
            <w:tcW w:w="1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81D7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не требует затрат</w:t>
            </w:r>
          </w:p>
        </w:tc>
      </w:tr>
      <w:tr w14:paraId="6CF51D62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5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95C2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</w:t>
            </w:r>
          </w:p>
        </w:tc>
        <w:tc>
          <w:tcPr>
            <w:tcW w:w="2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5EA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Размещение на официальном сайте сельского поселения информации о требованиях законодательства об энергосбережении и о повышении энергетической эффективности, другой информации по энергосбережению</w:t>
            </w:r>
          </w:p>
        </w:tc>
        <w:tc>
          <w:tcPr>
            <w:tcW w:w="1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258E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Администрация сельского поселения Акбулатовский сельсовет</w:t>
            </w:r>
          </w:p>
        </w:tc>
        <w:tc>
          <w:tcPr>
            <w:tcW w:w="1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EAF6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не требует затрат</w:t>
            </w:r>
          </w:p>
        </w:tc>
        <w:tc>
          <w:tcPr>
            <w:tcW w:w="1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0117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не требует затрат</w:t>
            </w:r>
          </w:p>
        </w:tc>
      </w:tr>
      <w:tr w14:paraId="2BCDA1FC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5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752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  <w:tc>
          <w:tcPr>
            <w:tcW w:w="2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BAF7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Контроль за информированием собственников помещений в многоквартирных домах о перечне мероприятий по энергосбережению и повышению эффективности в отношении имущества.</w:t>
            </w:r>
          </w:p>
        </w:tc>
        <w:tc>
          <w:tcPr>
            <w:tcW w:w="1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C503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Администрация сельского поселения Акбулатовский сельсовет.</w:t>
            </w:r>
          </w:p>
          <w:p w14:paraId="3828F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DE73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не требует затрат</w:t>
            </w:r>
          </w:p>
        </w:tc>
        <w:tc>
          <w:tcPr>
            <w:tcW w:w="1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13B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не требует затрат</w:t>
            </w:r>
          </w:p>
        </w:tc>
      </w:tr>
      <w:tr w14:paraId="586B441D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5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4384E66E">
            <w:pPr>
              <w:pStyle w:val="5"/>
              <w:jc w:val="both"/>
              <w:rPr>
                <w:rFonts w:ascii="Times New Roman" w:hAnsi="Times New Roman" w:eastAsia="Times New Roman" w:cs="Times New Roman"/>
                <w:kern w:val="0"/>
                <w:sz w:val="22"/>
                <w:szCs w:val="22"/>
                <w:lang w:val="ru-RU" w:eastAsia="ru-RU" w:bidi="ar-SA"/>
                <w14:ligatures w14:val="none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7CD4C5E7">
            <w:pPr>
              <w:pStyle w:val="5"/>
              <w:jc w:val="both"/>
              <w:rPr>
                <w:rFonts w:ascii="Times New Roman" w:hAnsi="Times New Roman" w:eastAsia="Times New Roman" w:cs="Times New Roman"/>
                <w:kern w:val="0"/>
                <w:sz w:val="22"/>
                <w:szCs w:val="22"/>
                <w:lang w:val="ru-RU" w:eastAsia="ru-RU" w:bidi="ar-SA"/>
                <w14:ligatures w14:val="none"/>
              </w:rPr>
            </w:pPr>
            <w:r>
              <w:rPr>
                <w:sz w:val="22"/>
                <w:szCs w:val="22"/>
              </w:rPr>
              <w:t>Комплексная замена светильников с дуговыми ртутными лампами высокого давления на светодиодные</w:t>
            </w:r>
          </w:p>
        </w:tc>
        <w:tc>
          <w:tcPr>
            <w:tcW w:w="1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89D735C">
            <w:pPr>
              <w:pStyle w:val="5"/>
              <w:jc w:val="both"/>
              <w:rPr>
                <w:rFonts w:ascii="Times New Roman" w:hAnsi="Times New Roman" w:eastAsia="Times New Roman" w:cs="Times New Roman"/>
                <w:kern w:val="0"/>
                <w:sz w:val="22"/>
                <w:szCs w:val="22"/>
                <w:lang w:val="ru-RU" w:eastAsia="ru-RU" w:bidi="ar-SA"/>
                <w14:ligatures w14:val="none"/>
              </w:rPr>
            </w:pPr>
            <w:r>
              <w:rPr>
                <w:sz w:val="22"/>
                <w:szCs w:val="22"/>
              </w:rPr>
              <w:t xml:space="preserve">Администрация сельского поселения </w:t>
            </w:r>
            <w:r>
              <w:rPr>
                <w:sz w:val="22"/>
                <w:szCs w:val="22"/>
                <w:lang w:val="ru-RU"/>
              </w:rPr>
              <w:t>Акбулатовский</w:t>
            </w:r>
            <w:r>
              <w:rPr>
                <w:rFonts w:hint="default"/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1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27D26CE8">
            <w:pPr>
              <w:pStyle w:val="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местный бюджет</w:t>
            </w:r>
          </w:p>
          <w:p w14:paraId="01712284">
            <w:pPr>
              <w:pStyle w:val="5"/>
              <w:jc w:val="both"/>
              <w:rPr>
                <w:rFonts w:ascii="Times New Roman" w:hAnsi="Times New Roman" w:eastAsia="Times New Roman" w:cs="Times New Roman"/>
                <w:kern w:val="0"/>
                <w:sz w:val="22"/>
                <w:szCs w:val="22"/>
                <w:lang w:val="ru-RU" w:eastAsia="ru-RU" w:bidi="ar-SA"/>
                <w14:ligatures w14:val="none"/>
              </w:rPr>
            </w:pPr>
          </w:p>
        </w:tc>
        <w:tc>
          <w:tcPr>
            <w:tcW w:w="1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25F892E4">
            <w:pPr>
              <w:pStyle w:val="5"/>
              <w:jc w:val="both"/>
              <w:rPr>
                <w:rFonts w:hint="default" w:ascii="Times New Roman" w:hAnsi="Times New Roman" w:eastAsia="Times New Roman" w:cs="Times New Roman"/>
                <w:kern w:val="0"/>
                <w:sz w:val="22"/>
                <w:szCs w:val="22"/>
                <w:lang w:val="ru-RU" w:eastAsia="ru-RU" w:bidi="ar-SA"/>
                <w14:ligatures w14:val="none"/>
              </w:rPr>
            </w:pPr>
            <w:r>
              <w:rPr>
                <w:sz w:val="22"/>
                <w:szCs w:val="22"/>
              </w:rPr>
              <w:t>90 000</w:t>
            </w:r>
            <w:r>
              <w:rPr>
                <w:rFonts w:hint="default"/>
                <w:sz w:val="22"/>
                <w:szCs w:val="22"/>
                <w:lang w:val="ru-RU"/>
              </w:rPr>
              <w:t>,00</w:t>
            </w:r>
          </w:p>
        </w:tc>
      </w:tr>
      <w:tr w14:paraId="0361D155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5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1E4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21D8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Итого</w:t>
            </w:r>
          </w:p>
        </w:tc>
        <w:tc>
          <w:tcPr>
            <w:tcW w:w="36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7DB0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DAB5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kern w:val="0"/>
                <w:sz w:val="24"/>
                <w:szCs w:val="24"/>
                <w:highlight w:val="none"/>
                <w:lang w:val="en-US" w:eastAsia="ru-RU"/>
                <w14:ligatures w14:val="none"/>
              </w:rPr>
              <w:t xml:space="preserve">100 000,00 </w:t>
            </w:r>
          </w:p>
        </w:tc>
      </w:tr>
    </w:tbl>
    <w:p w14:paraId="2197760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3E45B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6E1BBD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061854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8. Оценка социально-экономической эффективности реализации Программы</w:t>
      </w:r>
    </w:p>
    <w:p w14:paraId="15F002B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33A4120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В ходе реализации Программы планируется достичь следующих результатов:</w:t>
      </w:r>
    </w:p>
    <w:p w14:paraId="385536B8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- наличия в администрации сельского поселения Акбулатовский сельсовет муниципального района Татышлинский район Республики Башкортостан, муниципальных учреждениях:</w:t>
      </w:r>
    </w:p>
    <w:p w14:paraId="3820FAF3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энергетических паспортов;</w:t>
      </w:r>
    </w:p>
    <w:p w14:paraId="6448086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топливно-энергетических балансов;</w:t>
      </w:r>
    </w:p>
    <w:p w14:paraId="3A77463D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актов энергетических обследований;</w:t>
      </w:r>
    </w:p>
    <w:p w14:paraId="0CCE5E71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установленных нормативов и лимитов энергопотребления;</w:t>
      </w:r>
    </w:p>
    <w:p w14:paraId="6409C514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- снижения относительных затрат местного бюджета на оплату коммунальных ресурсов.</w:t>
      </w:r>
    </w:p>
    <w:p w14:paraId="65DA7AA9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Реализация программных мероприятий даст дополнительные эффекты в виде:</w:t>
      </w:r>
    </w:p>
    <w:p w14:paraId="09A0A2E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- формирования действующего механизма управления потреблением топливно-энергетических ресурсов и сокращение бюджетных затрат на оплату коммунальных ресурсов;</w:t>
      </w:r>
    </w:p>
    <w:p w14:paraId="729634E8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- снижения затрат на энергопотребление организаций бюджетной сферы, населения и муниципальными образованиями в результате реализации энергосберегающих мероприятий;</w:t>
      </w:r>
    </w:p>
    <w:p w14:paraId="0778A2F1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Повышение эффективности использования энергоресурсов, развитие всех отраслей экономики по энергосберегающему пути будет происходить в том случае, если в каждой организации и каждом домохозяйстве будут проводиться мероприятия по энергосбережению.</w:t>
      </w:r>
    </w:p>
    <w:p w14:paraId="3A0FB85D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Для исключения негативных последствий реализации таких мероприятий все организационные, правовые и технические решения в этом направлении должны обеспечивать комфортные условия жизнедеятельности человека, повышение качества и уровня жизни населения, развитие экономики и социальной сферы на территории муниципального образования.</w:t>
      </w:r>
    </w:p>
    <w:p w14:paraId="5AA46CA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ru-RU"/>
          <w14:ligatures w14:val="none"/>
        </w:rPr>
        <w:t>Выполнение программы позволит обеспечить более комфортные условия проживания населения сельского поселения Акбулатовский сельсовет муниципального района Татышлинский район Республики Башкортостан путем повышения качества предоставляемых коммунальных услуг и сокращение теплоэнергоресурсов. Повысить безопасность эксплуатации и надежность работы оборудования благодаря переходу на менее энергоемкое оборудование. Сократить потребление энергетических ресурсов в результате снижения потерь в процессе производства и доставки услуг потребителям. Улучшить экологическое и санитарно-эпидемиологическое состояние территории.</w:t>
      </w:r>
    </w:p>
    <w:p w14:paraId="1647650C"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F3D7DE6"/>
    <w:rsid w:val="161D0D9E"/>
    <w:rsid w:val="1D3F10A7"/>
    <w:rsid w:val="2D291473"/>
    <w:rsid w:val="73C2329F"/>
    <w:rsid w:val="784A1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ru-RU" w:eastAsia="en-US" w:bidi="ar-SA"/>
      <w14:ligatures w14:val="standardContextual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semiHidden/>
    <w:unhideWhenUsed/>
    <w:qFormat/>
    <w:uiPriority w:val="99"/>
    <w:rPr>
      <w:rFonts w:ascii="Times New Roman" w:hAnsi="Times New Roman" w:cs="Times New Roman"/>
      <w:sz w:val="24"/>
      <w:szCs w:val="24"/>
    </w:rPr>
  </w:style>
  <w:style w:type="paragraph" w:customStyle="1" w:styleId="5">
    <w:name w:val="ConsPlusNormal"/>
    <w:qFormat/>
    <w:uiPriority w:val="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eastAsia="Times New Roman" w:cs="Times New Roman"/>
      <w:kern w:val="0"/>
      <w:sz w:val="24"/>
      <w:szCs w:val="24"/>
      <w:lang w:val="ru-RU" w:eastAsia="ru-RU" w:bidi="ar-SA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2026-04-06T05:18:00Z</dcterms:created>
  <dc:creator>Управделами.CP-452844</dc:creator>
  <cp:lastModifiedBy>Управделами</cp:lastModifiedBy>
  <cp:lastPrinted>2026-04-13T05:28:38Z</cp:lastPrinted>
  <dcterms:modified xsi:type="dcterms:W3CDTF">2026-04-13T05:29:10Z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910925A4237D41EFAF99E1CE9AB4D81C_12</vt:lpwstr>
  </property>
</Properties>
</file>