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000000">
      <w:pPr>
        <w:pStyle w:val="22"/>
        <w:ind w:left="0" w:firstLine="709"/>
        <w:jc w:val="both"/>
      </w:pPr>
    </w:p>
    <w:p w14:paraId="04000000">
      <w:pPr>
        <w:pStyle w:val="22"/>
        <w:ind w:left="0" w:firstLine="709"/>
        <w:jc w:val="both"/>
      </w:pPr>
    </w:p>
    <w:p w14:paraId="143276A4">
      <w:pPr>
        <w:spacing w:before="100" w:beforeAutospacing="1" w:after="100" w:afterAutospacing="1" w:line="256" w:lineRule="auto"/>
        <w:jc w:val="center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  <w:t>Совет Сельского поселения Акбулатовский сельсовет муниципального района Татышлинский район Республики Башкортостан</w:t>
      </w:r>
    </w:p>
    <w:p w14:paraId="624B9AFA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985424A">
      <w:pPr>
        <w:ind w:firstLine="720"/>
        <w:rPr>
          <w:rFonts w:ascii="Times New Roman" w:hAnsi="Times New Roman" w:cs="Times New Roman"/>
          <w:b/>
          <w:bCs/>
          <w:sz w:val="28"/>
          <w:szCs w:val="28"/>
          <w:lang w:val="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2"/>
          <w:lang w:val="ru" w:bidi="ar"/>
        </w:rPr>
        <w:t xml:space="preserve">   </w:t>
      </w:r>
      <w:r>
        <w:rPr>
          <w:rFonts w:ascii="Times New Roman" w:hAnsi="Times New Roman" w:eastAsia="B7BOS" w:cs="Times New Roman"/>
          <w:b/>
          <w:bCs/>
          <w:sz w:val="28"/>
          <w:szCs w:val="22"/>
          <w:lang w:val="ru" w:bidi="ar"/>
        </w:rPr>
        <w:t xml:space="preserve">                                               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" w:bidi="ar"/>
        </w:rPr>
        <w:t>РЕШЕНИЕ</w:t>
      </w:r>
    </w:p>
    <w:p w14:paraId="1363971D">
      <w:pPr>
        <w:spacing w:before="60" w:after="60"/>
        <w:rPr>
          <w:rFonts w:ascii="Times New Roman" w:hAnsi="Times New Roman" w:cs="Times New Roman"/>
          <w:b/>
          <w:bCs/>
          <w:sz w:val="28"/>
          <w:szCs w:val="28"/>
          <w:lang w:val="ru"/>
        </w:rPr>
      </w:pPr>
      <w:r>
        <w:rPr>
          <w:rFonts w:ascii="Times New Roman" w:hAnsi="Times New Roman" w:eastAsia="Times New Roman" w:cs="Times New Roman"/>
          <w:sz w:val="28"/>
          <w:szCs w:val="28"/>
          <w:lang w:val="ru" w:bidi="ar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" w:bidi="ar"/>
        </w:rPr>
        <w:t>«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ru-RU" w:bidi="ar"/>
        </w:rPr>
        <w:t>11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" w:bidi="ar"/>
        </w:rPr>
        <w:t xml:space="preserve">»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 w:bidi="ar"/>
        </w:rPr>
        <w:t>июня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" w:bidi="ar"/>
        </w:rPr>
        <w:t xml:space="preserve"> 2026 г.                                                                     №1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ru-RU" w:bidi="ar"/>
        </w:rPr>
        <w:t>51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" w:bidi="ar"/>
        </w:rPr>
        <w:t xml:space="preserve">                       </w:t>
      </w:r>
    </w:p>
    <w:p w14:paraId="6EA8FFE2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ru"/>
        </w:rPr>
      </w:pPr>
    </w:p>
    <w:p w14:paraId="6A861F82">
      <w:pPr>
        <w:pStyle w:val="22"/>
        <w:ind w:left="0" w:firstLine="709"/>
        <w:jc w:val="both"/>
      </w:pPr>
    </w:p>
    <w:p w14:paraId="3C14EF9E">
      <w:pPr>
        <w:pStyle w:val="22"/>
        <w:ind w:left="0" w:firstLine="709"/>
        <w:jc w:val="center"/>
        <w:rPr>
          <w:b/>
          <w:bCs/>
        </w:rPr>
      </w:pPr>
      <w:r>
        <w:rPr>
          <w:b/>
          <w:bCs/>
          <w:color w:val="000000"/>
          <w:sz w:val="28"/>
          <w:szCs w:val="28"/>
          <w:lang w:val="ru" w:eastAsia="ru" w:bidi="ru"/>
        </w:rPr>
        <w:t>Об утверждении</w:t>
      </w:r>
      <w:r>
        <w:rPr>
          <w:rFonts w:hint="default"/>
          <w:b/>
          <w:bCs/>
          <w:color w:val="000000"/>
          <w:sz w:val="28"/>
          <w:szCs w:val="28"/>
          <w:lang w:val="ru-RU" w:eastAsia="ru" w:bidi="ru"/>
        </w:rPr>
        <w:t xml:space="preserve"> </w:t>
      </w:r>
      <w:r>
        <w:rPr>
          <w:b/>
          <w:bCs/>
        </w:rPr>
        <w:t>Положени</w:t>
      </w:r>
      <w:r>
        <w:rPr>
          <w:b/>
          <w:bCs/>
          <w:lang w:val="ru-RU"/>
        </w:rPr>
        <w:t>я</w:t>
      </w:r>
      <w:r>
        <w:rPr>
          <w:b/>
          <w:bCs/>
        </w:rPr>
        <w:t xml:space="preserve"> об организации деятельности </w:t>
      </w:r>
    </w:p>
    <w:p w14:paraId="4A23C8E8">
      <w:pPr>
        <w:pStyle w:val="22"/>
        <w:ind w:left="0" w:firstLine="709"/>
        <w:jc w:val="center"/>
        <w:rPr>
          <w:b/>
          <w:bCs/>
        </w:rPr>
      </w:pPr>
      <w:r>
        <w:rPr>
          <w:b/>
          <w:bCs/>
        </w:rPr>
        <w:t xml:space="preserve">по правовому просвещению и правовому информированию </w:t>
      </w:r>
    </w:p>
    <w:p w14:paraId="0D4933FA">
      <w:pPr>
        <w:pStyle w:val="22"/>
        <w:ind w:left="0" w:firstLine="709"/>
        <w:jc w:val="center"/>
        <w:rPr>
          <w:b/>
          <w:bCs/>
        </w:rPr>
      </w:pPr>
      <w:r>
        <w:rPr>
          <w:b/>
          <w:bCs/>
        </w:rPr>
        <w:t>граждан и организаций</w:t>
      </w:r>
    </w:p>
    <w:p w14:paraId="46D126FE">
      <w:pPr>
        <w:pStyle w:val="22"/>
        <w:ind w:left="0" w:firstLine="709"/>
        <w:jc w:val="both"/>
      </w:pPr>
    </w:p>
    <w:p w14:paraId="0D000000">
      <w:pPr>
        <w:pStyle w:val="22"/>
        <w:ind w:left="0" w:firstLine="709"/>
        <w:jc w:val="both"/>
        <w:rPr>
          <w:b w:val="0"/>
          <w:bCs w:val="0"/>
        </w:rPr>
      </w:pPr>
      <w: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частью 3 статьи 28 Федерального закона от 21.11.2011 № 324-ФЗ «О бесплатной юридической помощи в Российской Федерации», Устав</w:t>
      </w:r>
      <w:r>
        <w:rPr>
          <w:lang w:val="ru-RU"/>
        </w:rPr>
        <w:t>ом</w:t>
      </w:r>
      <w:r>
        <w:rPr>
          <w:rFonts w:hint="default"/>
          <w:lang w:val="ru-RU"/>
        </w:rPr>
        <w:t xml:space="preserve"> </w:t>
      </w:r>
      <w:r>
        <w:t xml:space="preserve">СП </w:t>
      </w:r>
      <w:r>
        <w:rPr>
          <w:lang w:val="ru-RU"/>
        </w:rPr>
        <w:t>Акбулатовский</w:t>
      </w:r>
      <w:r>
        <w:t xml:space="preserve"> сельсовет, Совет СП </w:t>
      </w:r>
      <w:r>
        <w:rPr>
          <w:lang w:val="ru-RU"/>
        </w:rPr>
        <w:t>Акбулатовский</w:t>
      </w:r>
      <w:r>
        <w:t xml:space="preserve"> сельсовет 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  <w:lang w:val="ru-RU" w:eastAsia="ru-RU"/>
        </w:rPr>
        <w:t>муниципального района Татышлинский район Республики Башкортостан</w:t>
      </w:r>
    </w:p>
    <w:p w14:paraId="10000000">
      <w:pPr>
        <w:pStyle w:val="22"/>
        <w:ind w:left="0" w:firstLine="709"/>
        <w:jc w:val="center"/>
        <w:rPr>
          <w:b/>
          <w:bCs/>
        </w:rPr>
      </w:pPr>
      <w:r>
        <w:rPr>
          <w:b/>
          <w:bCs/>
        </w:rPr>
        <w:t>РЕШИЛ:</w:t>
      </w:r>
    </w:p>
    <w:p w14:paraId="11000000">
      <w:pPr>
        <w:pStyle w:val="22"/>
        <w:ind w:left="0" w:firstLine="709"/>
        <w:jc w:val="center"/>
      </w:pPr>
      <w:r>
        <w:t xml:space="preserve"> </w:t>
      </w:r>
    </w:p>
    <w:p w14:paraId="12000000">
      <w:pPr>
        <w:pStyle w:val="22"/>
        <w:ind w:left="0" w:firstLine="709"/>
        <w:jc w:val="both"/>
      </w:pPr>
      <w:r>
        <w:t>1. Утвердить Положение об организации деятельности по правовому просвещению и правовому информированию граждан и организаций (прилагается</w:t>
      </w:r>
      <w:r>
        <w:rPr>
          <w:rFonts w:hint="default"/>
          <w:lang w:val="ru-RU"/>
        </w:rPr>
        <w:t xml:space="preserve"> Приложение 1</w:t>
      </w:r>
      <w:r>
        <w:t xml:space="preserve">). </w:t>
      </w:r>
    </w:p>
    <w:p w14:paraId="4ABDE98E">
      <w:pPr>
        <w:pStyle w:val="22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"/>
        </w:rPr>
      </w:pPr>
      <w:r>
        <w:t>2.</w:t>
      </w:r>
      <w:r>
        <w:rPr>
          <w:lang w:val="ru-RU"/>
        </w:rPr>
        <w:t>О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val="ru" w:bidi="ar"/>
        </w:rPr>
        <w:t xml:space="preserve">бнародовать настоящее решение путем размещения на официальном сайте https://adm-akbulat.ru/ и информационном стенде администрации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 w:eastAsia="ru-RU"/>
        </w:rPr>
        <w:t>Сельского поселения Акбулатовский сельсовет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val="ru" w:bidi="ar"/>
        </w:rPr>
        <w:t xml:space="preserve"> муниципального района Татышлинский район Республики Башкортостан.</w:t>
      </w:r>
    </w:p>
    <w:p w14:paraId="52F3E76C">
      <w:pPr>
        <w:pStyle w:val="30"/>
        <w:numPr>
          <w:ilvl w:val="0"/>
          <w:numId w:val="1"/>
        </w:numPr>
        <w:tabs>
          <w:tab w:val="left" w:pos="851"/>
        </w:tabs>
        <w:ind w:left="0" w:firstLine="5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"/>
        </w:rPr>
        <w:t xml:space="preserve">Контроль за исполнением настоящего решения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оставляю за собой.</w:t>
      </w:r>
    </w:p>
    <w:p w14:paraId="28A4CBBF">
      <w:pPr>
        <w:pStyle w:val="22"/>
        <w:ind w:left="0" w:firstLine="709"/>
        <w:jc w:val="both"/>
      </w:pPr>
    </w:p>
    <w:p w14:paraId="15000000">
      <w:pPr>
        <w:pStyle w:val="22"/>
        <w:ind w:left="0" w:firstLine="709"/>
        <w:jc w:val="both"/>
      </w:pPr>
    </w:p>
    <w:p w14:paraId="16000000">
      <w:pPr>
        <w:pStyle w:val="22"/>
        <w:ind w:left="0" w:firstLine="709"/>
        <w:jc w:val="both"/>
      </w:pPr>
      <w:r>
        <w:t xml:space="preserve">Председатель Совета </w:t>
      </w:r>
      <w:r>
        <w:rPr>
          <w:rFonts w:hint="default"/>
          <w:lang w:val="ru-RU"/>
        </w:rPr>
        <w:t xml:space="preserve">                                   Ф.Р.Нигаматьянов</w:t>
      </w:r>
      <w:r>
        <w:t xml:space="preserve"> </w:t>
      </w:r>
    </w:p>
    <w:p w14:paraId="17000000">
      <w:pPr>
        <w:pStyle w:val="22"/>
        <w:ind w:left="0" w:firstLine="709"/>
        <w:jc w:val="both"/>
      </w:pPr>
    </w:p>
    <w:p w14:paraId="18000000">
      <w:pPr>
        <w:pStyle w:val="22"/>
        <w:ind w:left="0" w:firstLine="709"/>
        <w:jc w:val="both"/>
      </w:pPr>
    </w:p>
    <w:p w14:paraId="19000000">
      <w:pPr>
        <w:pStyle w:val="22"/>
        <w:ind w:left="0" w:firstLine="709"/>
        <w:jc w:val="both"/>
      </w:pPr>
    </w:p>
    <w:p w14:paraId="1A000000">
      <w:pPr>
        <w:pStyle w:val="22"/>
        <w:ind w:left="0" w:firstLine="709"/>
        <w:jc w:val="both"/>
      </w:pPr>
    </w:p>
    <w:p w14:paraId="1B000000">
      <w:pPr>
        <w:pStyle w:val="22"/>
        <w:ind w:left="0" w:firstLine="709"/>
        <w:jc w:val="both"/>
      </w:pPr>
    </w:p>
    <w:p w14:paraId="1C000000">
      <w:pPr>
        <w:pStyle w:val="22"/>
        <w:ind w:left="0" w:firstLine="709"/>
        <w:jc w:val="both"/>
      </w:pPr>
    </w:p>
    <w:p w14:paraId="1D000000">
      <w:pPr>
        <w:pStyle w:val="22"/>
        <w:ind w:left="0" w:firstLine="709"/>
        <w:jc w:val="both"/>
      </w:pPr>
    </w:p>
    <w:p w14:paraId="1E000000">
      <w:pPr>
        <w:pStyle w:val="22"/>
        <w:ind w:left="0" w:firstLine="709"/>
        <w:jc w:val="both"/>
      </w:pPr>
    </w:p>
    <w:p w14:paraId="1F000000">
      <w:pPr>
        <w:pStyle w:val="22"/>
        <w:ind w:left="0" w:firstLine="709"/>
        <w:jc w:val="both"/>
      </w:pPr>
    </w:p>
    <w:p w14:paraId="25000000">
      <w:pPr>
        <w:pStyle w:val="22"/>
        <w:ind w:left="0" w:firstLine="709"/>
        <w:jc w:val="both"/>
      </w:pPr>
      <w:r>
        <w:t xml:space="preserve">                                                                   </w:t>
      </w:r>
    </w:p>
    <w:p w14:paraId="0369A898">
      <w:pPr>
        <w:pStyle w:val="22"/>
        <w:ind w:left="0" w:firstLine="709"/>
        <w:jc w:val="both"/>
      </w:pPr>
      <w:r>
        <w:t xml:space="preserve">                                           </w:t>
      </w:r>
      <w:r>
        <w:rPr>
          <w:rFonts w:hint="default"/>
          <w:lang w:val="ru-RU"/>
        </w:rPr>
        <w:t xml:space="preserve">                                             </w:t>
      </w:r>
      <w:r>
        <w:t>Приложение</w:t>
      </w:r>
      <w:r>
        <w:rPr>
          <w:rFonts w:hint="default"/>
          <w:lang w:val="ru-RU"/>
        </w:rPr>
        <w:t xml:space="preserve"> 1 </w:t>
      </w:r>
      <w:r>
        <w:t xml:space="preserve"> </w:t>
      </w:r>
    </w:p>
    <w:p w14:paraId="26000000">
      <w:pPr>
        <w:pStyle w:val="22"/>
        <w:ind w:left="0" w:firstLine="5860" w:firstLineChars="2093"/>
        <w:jc w:val="both"/>
      </w:pPr>
      <w:r>
        <w:t xml:space="preserve">к решению Совета СП   </w:t>
      </w:r>
    </w:p>
    <w:p w14:paraId="0B3AC2C4">
      <w:pPr>
        <w:pStyle w:val="22"/>
        <w:ind w:left="0" w:firstLine="709"/>
        <w:jc w:val="both"/>
      </w:pPr>
      <w:r>
        <w:t xml:space="preserve">                                           </w:t>
      </w:r>
      <w:r>
        <w:rPr>
          <w:rFonts w:hint="default"/>
          <w:lang w:val="ru-RU"/>
        </w:rPr>
        <w:t xml:space="preserve">                              Акбулатовский</w:t>
      </w:r>
      <w:r>
        <w:t xml:space="preserve">  сельсовет</w:t>
      </w:r>
    </w:p>
    <w:p w14:paraId="27000000">
      <w:pPr>
        <w:pStyle w:val="22"/>
        <w:ind w:left="0" w:firstLine="709"/>
        <w:jc w:val="both"/>
        <w:rPr>
          <w:rFonts w:hint="default"/>
          <w:lang w:val="ru-RU"/>
        </w:rPr>
      </w:pPr>
      <w:r>
        <w:t xml:space="preserve"> </w:t>
      </w:r>
      <w:r>
        <w:rPr>
          <w:rFonts w:hint="default"/>
          <w:lang w:val="ru-RU"/>
        </w:rPr>
        <w:t xml:space="preserve">                                                                        </w:t>
      </w:r>
      <w:r>
        <w:t xml:space="preserve">МР Татышлинский </w:t>
      </w:r>
      <w:r>
        <w:rPr>
          <w:lang w:val="ru-RU"/>
        </w:rPr>
        <w:t>район</w:t>
      </w:r>
    </w:p>
    <w:p w14:paraId="28000000">
      <w:pPr>
        <w:pStyle w:val="22"/>
        <w:ind w:left="0" w:firstLine="709"/>
        <w:jc w:val="both"/>
      </w:pPr>
      <w:r>
        <w:t xml:space="preserve">                                           </w:t>
      </w:r>
      <w:r>
        <w:rPr>
          <w:rFonts w:hint="default"/>
          <w:lang w:val="ru-RU"/>
        </w:rPr>
        <w:t xml:space="preserve">                               </w:t>
      </w:r>
      <w:bookmarkStart w:id="0" w:name="_GoBack"/>
      <w:bookmarkEnd w:id="0"/>
      <w:r>
        <w:t xml:space="preserve">от </w:t>
      </w:r>
      <w:r>
        <w:rPr>
          <w:rFonts w:hint="default"/>
          <w:lang w:val="ru-RU"/>
        </w:rPr>
        <w:t>11июня 2026 г.</w:t>
      </w:r>
      <w:r>
        <w:t xml:space="preserve"> </w:t>
      </w:r>
      <w:r>
        <w:rPr>
          <w:lang w:val="ru-RU"/>
        </w:rPr>
        <w:t>№</w:t>
      </w:r>
      <w:r>
        <w:rPr>
          <w:rFonts w:hint="default"/>
          <w:lang w:val="ru-RU"/>
        </w:rPr>
        <w:t xml:space="preserve"> </w:t>
      </w:r>
      <w:r>
        <w:t xml:space="preserve"> </w:t>
      </w:r>
      <w:r>
        <w:rPr>
          <w:rFonts w:hint="default"/>
          <w:lang w:val="ru-RU"/>
        </w:rPr>
        <w:t>151</w:t>
      </w:r>
      <w:r>
        <w:t xml:space="preserve"> </w:t>
      </w:r>
    </w:p>
    <w:p w14:paraId="29000000">
      <w:pPr>
        <w:pStyle w:val="22"/>
        <w:ind w:left="0" w:firstLine="709"/>
        <w:jc w:val="both"/>
      </w:pPr>
    </w:p>
    <w:p w14:paraId="2A000000">
      <w:pPr>
        <w:pStyle w:val="22"/>
        <w:ind w:left="0" w:firstLine="709"/>
        <w:jc w:val="center"/>
      </w:pPr>
      <w:r>
        <w:t>Положение об организации деятельности по правовому просвещению и правовому информированию граждан и организаций</w:t>
      </w:r>
    </w:p>
    <w:p w14:paraId="7ACC8669">
      <w:pPr>
        <w:pStyle w:val="22"/>
        <w:ind w:left="0" w:firstLine="709"/>
        <w:jc w:val="center"/>
      </w:pPr>
    </w:p>
    <w:p w14:paraId="2B000000">
      <w:pPr>
        <w:pStyle w:val="22"/>
        <w:ind w:left="0" w:firstLine="709"/>
        <w:jc w:val="both"/>
      </w:pPr>
      <w:r>
        <w:t xml:space="preserve">1. Положение определяет порядок организации деятельности администрации сельского поселения </w:t>
      </w:r>
      <w:r>
        <w:rPr>
          <w:lang w:val="ru-RU"/>
        </w:rPr>
        <w:t>Акбулатовский</w:t>
      </w:r>
      <w:r>
        <w:rPr>
          <w:rFonts w:hint="default"/>
          <w:lang w:val="ru-RU"/>
        </w:rPr>
        <w:t xml:space="preserve"> </w:t>
      </w:r>
      <w:r>
        <w:t xml:space="preserve">сельсовет МР Татышлинский район по правовому просвещению и правовому информированию граждан и организаций. </w:t>
      </w:r>
    </w:p>
    <w:p w14:paraId="2C000000">
      <w:pPr>
        <w:pStyle w:val="22"/>
        <w:ind w:left="0" w:firstLine="709"/>
        <w:jc w:val="both"/>
      </w:pPr>
      <w:r>
        <w:t xml:space="preserve">2. Для организации деятельности по правовому просвещению и правовому информированию правовым актом администрации сельского поселения </w:t>
      </w:r>
      <w:r>
        <w:rPr>
          <w:lang w:val="ru-RU"/>
        </w:rPr>
        <w:t>Акбулатовский</w:t>
      </w:r>
      <w:r>
        <w:t xml:space="preserve"> сельсовет МР Татышлинский район определяется ответственное за осуществление деятельности по правовому просвещению и правовому информированию должностное лицо (структурное подразделение). </w:t>
      </w:r>
    </w:p>
    <w:p w14:paraId="2D000000">
      <w:pPr>
        <w:pStyle w:val="22"/>
        <w:ind w:left="0" w:firstLine="709"/>
        <w:jc w:val="both"/>
      </w:pPr>
      <w:r>
        <w:t xml:space="preserve">Иные структурные подразделения администрации сельского поселения </w:t>
      </w:r>
      <w:r>
        <w:rPr>
          <w:lang w:val="ru-RU"/>
        </w:rPr>
        <w:t>Акбулатовский</w:t>
      </w:r>
      <w:r>
        <w:t xml:space="preserve"> сельсовет МР Татышлинский район не реже 1 раза в месяц осуществляют подготовку и передачу ответственному лицу материалов в целях правового просвещения и правового информирования, вносят предложения о проведении мероприятий, предусмотренных пунктом 3 Положения.</w:t>
      </w:r>
    </w:p>
    <w:p w14:paraId="2E000000">
      <w:pPr>
        <w:pStyle w:val="22"/>
        <w:ind w:left="0" w:firstLine="709"/>
        <w:jc w:val="both"/>
      </w:pPr>
      <w:r>
        <w:t xml:space="preserve"> 3. Правовое просвещение и правовое информирование проводится в следующих формах: </w:t>
      </w:r>
    </w:p>
    <w:p w14:paraId="2F000000">
      <w:pPr>
        <w:pStyle w:val="22"/>
        <w:ind w:left="0" w:firstLine="709"/>
        <w:jc w:val="both"/>
      </w:pPr>
      <w:r>
        <w:t xml:space="preserve">3.1. Размещение информационных, разъяснительных материалов на официальном сайте администрации сельского поселения </w:t>
      </w:r>
      <w:r>
        <w:rPr>
          <w:lang w:val="ru-RU"/>
        </w:rPr>
        <w:t>Акбулатовский</w:t>
      </w:r>
      <w:r>
        <w:t xml:space="preserve"> сельсовет МР Татышлинский район в информационно-телекоммуникационной сети «Интернет».</w:t>
      </w:r>
    </w:p>
    <w:p w14:paraId="30000000">
      <w:pPr>
        <w:pStyle w:val="22"/>
        <w:ind w:left="0" w:firstLine="709"/>
        <w:jc w:val="both"/>
      </w:pPr>
      <w:r>
        <w:t xml:space="preserve">3.2. Изготовление информационных буклетов, брошюр, памяток. </w:t>
      </w:r>
    </w:p>
    <w:p w14:paraId="31000000">
      <w:pPr>
        <w:pStyle w:val="22"/>
        <w:ind w:left="0" w:firstLine="709"/>
        <w:jc w:val="both"/>
      </w:pPr>
      <w:r>
        <w:t xml:space="preserve">3.3. Проведение лекций, встреч, бесед, семинаров и иных мероприятий с участием граждан и представителей организаций. </w:t>
      </w:r>
    </w:p>
    <w:p w14:paraId="32000000">
      <w:pPr>
        <w:pStyle w:val="22"/>
        <w:ind w:left="0" w:firstLine="709"/>
        <w:jc w:val="both"/>
      </w:pPr>
      <w:r>
        <w:t xml:space="preserve">4. Перечень форм деятельности по правовому просвещению и правовому информированию, указанный в пункте 3 Положения, не является исчерпывающим. Деятельность по правовому просвещению и правовому информированию может быть организована путем применения иных мер образовательного, воспитательного, информационного, организационного или методического характера. </w:t>
      </w:r>
    </w:p>
    <w:p w14:paraId="33000000">
      <w:pPr>
        <w:pStyle w:val="22"/>
        <w:ind w:left="0" w:firstLine="709"/>
        <w:jc w:val="both"/>
      </w:pPr>
      <w:r>
        <w:t xml:space="preserve">5. На официальном сайте администрации сельского поселения </w:t>
      </w:r>
      <w:r>
        <w:rPr>
          <w:lang w:val="ru-RU"/>
        </w:rPr>
        <w:t>Акбулатовский</w:t>
      </w:r>
      <w:r>
        <w:t xml:space="preserve"> сельсовет МР Татышлинский район в информационно-телекоммуникационной сети «Интернет» создается раздел, на котором обеспечивается размещение информационных, разъяснительных материалов, направленных на правовое просвещение и правовое информирование граждан и организаций. Обновление и актуализация информации на данном ресурсе осуществляются не реже 1 раза в месяц. </w:t>
      </w:r>
    </w:p>
    <w:p w14:paraId="34000000">
      <w:pPr>
        <w:pStyle w:val="22"/>
        <w:ind w:left="0" w:firstLine="709"/>
        <w:jc w:val="both"/>
      </w:pPr>
      <w:r>
        <w:t xml:space="preserve">6. Распространение информационных буклетов, брошюр, памяток осуществляется: </w:t>
      </w:r>
    </w:p>
    <w:p w14:paraId="35000000">
      <w:pPr>
        <w:pStyle w:val="22"/>
        <w:ind w:left="0" w:firstLine="709"/>
        <w:jc w:val="both"/>
      </w:pPr>
      <w:r>
        <w:t xml:space="preserve">6.1. в помещениях администрации сельского поселения </w:t>
      </w:r>
      <w:r>
        <w:rPr>
          <w:lang w:val="ru-RU"/>
        </w:rPr>
        <w:t>Акбулатовский</w:t>
      </w:r>
      <w:r>
        <w:t xml:space="preserve"> сельсовет МР Татышлинский район путем раздачи гражданам и представителям организаций, размещения на стендах; </w:t>
      </w:r>
    </w:p>
    <w:p w14:paraId="36000000">
      <w:pPr>
        <w:pStyle w:val="22"/>
        <w:ind w:left="0" w:firstLine="709"/>
        <w:jc w:val="both"/>
      </w:pPr>
      <w:r>
        <w:t xml:space="preserve">6.2. в муниципальных образовательных организациях путем раздачи обучающимся и их родителям (законными представителям), размещения на стендах; </w:t>
      </w:r>
    </w:p>
    <w:p w14:paraId="37000000">
      <w:pPr>
        <w:pStyle w:val="22"/>
        <w:ind w:left="0" w:firstLine="709"/>
        <w:jc w:val="both"/>
      </w:pPr>
      <w:r>
        <w:t xml:space="preserve">6.3. иными средствами и способами. </w:t>
      </w:r>
    </w:p>
    <w:p w14:paraId="38000000">
      <w:pPr>
        <w:pStyle w:val="22"/>
        <w:ind w:left="0" w:firstLine="709"/>
        <w:jc w:val="both"/>
      </w:pPr>
      <w:r>
        <w:t xml:space="preserve">7. Ответственное должностное лицо (структурное подразделение) организовывают и проводят лекции, встречи, беседы, семинары и иные мероприятия с гражданами и представителями организаций. </w:t>
      </w:r>
    </w:p>
    <w:p w14:paraId="39000000">
      <w:pPr>
        <w:pStyle w:val="22"/>
        <w:ind w:left="0" w:firstLine="709"/>
        <w:jc w:val="both"/>
      </w:pPr>
      <w:r>
        <w:t xml:space="preserve">Информация о проведении указанных мероприятий размещается на официальном сайте администрации сельского поселения </w:t>
      </w:r>
      <w:r>
        <w:rPr>
          <w:lang w:val="ru-RU"/>
        </w:rPr>
        <w:t>Акбулатовский</w:t>
      </w:r>
      <w:r>
        <w:t xml:space="preserve"> сельсовет МР Татышлинский район в информационно-телекоммуникационной сети «Интернет» и (или) в официальном печатном средстве массовой информации (ином исто</w:t>
      </w:r>
      <w:r>
        <w:rPr>
          <w:lang w:val="ru-RU"/>
        </w:rPr>
        <w:t>ч</w:t>
      </w:r>
      <w:r>
        <w:t xml:space="preserve">нике), и включает в себя место, дату и время проведения мероприятия, его тематику, контактные данные ответственного лица в целях обеспечения обратной связи по возникающим при организации мероприятия вопросам. </w:t>
      </w:r>
    </w:p>
    <w:p w14:paraId="3A000000">
      <w:pPr>
        <w:pStyle w:val="22"/>
        <w:ind w:left="0" w:firstLine="709"/>
        <w:jc w:val="both"/>
      </w:pPr>
      <w:r>
        <w:t>8. Ответственное должностное лицо (структурное подразделение) осуществля</w:t>
      </w:r>
      <w:r>
        <w:rPr>
          <w:lang w:val="ru-RU"/>
        </w:rPr>
        <w:t>е</w:t>
      </w:r>
      <w:r>
        <w:t xml:space="preserve">т подготовку информации о деятельности по правовому просвещению и правовому информированию, которая ежегодно в срок до 25 декабря рассматривается на заседании Совета сельского поселения </w:t>
      </w:r>
      <w:r>
        <w:rPr>
          <w:lang w:val="ru-RU"/>
        </w:rPr>
        <w:t>Акбулатовский</w:t>
      </w:r>
      <w:r>
        <w:t xml:space="preserve"> сельсовет МР Татышлинский район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000000">
      <w:pPr>
        <w:pStyle w:val="22"/>
        <w:ind w:firstLine="709"/>
      </w:pPr>
    </w:p>
    <w:p w14:paraId="3C000000">
      <w:pPr>
        <w:pStyle w:val="22"/>
        <w:ind w:firstLine="709"/>
      </w:pPr>
    </w:p>
    <w:p w14:paraId="3D000000">
      <w:pPr>
        <w:widowControl/>
        <w:jc w:val="both"/>
        <w:rPr>
          <w:sz w:val="20"/>
        </w:rPr>
      </w:pPr>
    </w:p>
    <w:sectPr>
      <w:pgSz w:w="11906" w:h="16838"/>
      <w:pgMar w:top="1134" w:right="850" w:bottom="1134" w:left="1701" w:header="708" w:footer="708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黑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XO Thame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B7BOS">
    <w:altName w:val="Symbol"/>
    <w:panose1 w:val="00000000000000000000"/>
    <w:charset w:val="02"/>
    <w:family w:val="auto"/>
    <w:pitch w:val="default"/>
    <w:sig w:usb0="00000000" w:usb1="00000000" w:usb2="00000000" w:usb3="00000000" w:csb0="8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70E0528"/>
    <w:multiLevelType w:val="multilevel"/>
    <w:tmpl w:val="970E0528"/>
    <w:lvl w:ilvl="0" w:tentative="0">
      <w:start w:val="1"/>
      <w:numFmt w:val="decimal"/>
      <w:lvlText w:val="%1."/>
      <w:lvlJc w:val="left"/>
      <w:pPr>
        <w:ind w:left="920" w:hanging="360"/>
      </w:pPr>
      <w:rPr>
        <w:color w:val="2D2D2D"/>
      </w:rPr>
    </w:lvl>
    <w:lvl w:ilvl="1" w:tentative="0">
      <w:start w:val="1"/>
      <w:numFmt w:val="lowerLetter"/>
      <w:lvlText w:val="%2."/>
      <w:lvlJc w:val="left"/>
      <w:pPr>
        <w:ind w:left="1640" w:hanging="360"/>
      </w:pPr>
    </w:lvl>
    <w:lvl w:ilvl="2" w:tentative="0">
      <w:start w:val="1"/>
      <w:numFmt w:val="lowerRoman"/>
      <w:lvlText w:val="%3."/>
      <w:lvlJc w:val="right"/>
      <w:pPr>
        <w:ind w:left="2360" w:hanging="180"/>
      </w:pPr>
    </w:lvl>
    <w:lvl w:ilvl="3" w:tentative="0">
      <w:start w:val="1"/>
      <w:numFmt w:val="decimal"/>
      <w:lvlText w:val="%4."/>
      <w:lvlJc w:val="left"/>
      <w:pPr>
        <w:ind w:left="3080" w:hanging="360"/>
      </w:pPr>
    </w:lvl>
    <w:lvl w:ilvl="4" w:tentative="0">
      <w:start w:val="1"/>
      <w:numFmt w:val="lowerLetter"/>
      <w:lvlText w:val="%5."/>
      <w:lvlJc w:val="left"/>
      <w:pPr>
        <w:ind w:left="3800" w:hanging="360"/>
      </w:pPr>
    </w:lvl>
    <w:lvl w:ilvl="5" w:tentative="0">
      <w:start w:val="1"/>
      <w:numFmt w:val="lowerRoman"/>
      <w:lvlText w:val="%6."/>
      <w:lvlJc w:val="right"/>
      <w:pPr>
        <w:ind w:left="4520" w:hanging="180"/>
      </w:pPr>
    </w:lvl>
    <w:lvl w:ilvl="6" w:tentative="0">
      <w:start w:val="1"/>
      <w:numFmt w:val="decimal"/>
      <w:lvlText w:val="%7."/>
      <w:lvlJc w:val="left"/>
      <w:pPr>
        <w:ind w:left="5240" w:hanging="360"/>
      </w:pPr>
    </w:lvl>
    <w:lvl w:ilvl="7" w:tentative="0">
      <w:start w:val="1"/>
      <w:numFmt w:val="lowerLetter"/>
      <w:lvlText w:val="%8."/>
      <w:lvlJc w:val="left"/>
      <w:pPr>
        <w:ind w:left="5960" w:hanging="360"/>
      </w:pPr>
    </w:lvl>
    <w:lvl w:ilvl="8" w:tentative="0">
      <w:start w:val="1"/>
      <w:numFmt w:val="lowerRoman"/>
      <w:lvlText w:val="%9."/>
      <w:lvlJc w:val="right"/>
      <w:pPr>
        <w:ind w:left="6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4"/>
  <w:documentProtection w:enforcement="0"/>
  <w:defaultTabStop w:val="708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</w:compat>
  <w:rsids>
    <w:rsidRoot w:val="00000000"/>
    <w:rsid w:val="51D02EE2"/>
    <w:rsid w:val="78EF771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nhideWhenUsed="0" w:uiPriority="0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iPriority="99" w:name="Table Grid"/>
    <w:lsdException w:uiPriority="99" w:name="Table Theme"/>
    <w:lsdException w:qFormat="1" w:uiPriority="99" w:semiHidden="0" w:name="List Paragraph"/>
  </w:latentStyles>
  <w:style w:type="paragraph" w:default="1" w:styleId="1">
    <w:name w:val="Normal"/>
    <w:qFormat/>
    <w:uiPriority w:val="0"/>
    <w:pPr>
      <w:widowControl/>
      <w:spacing w:before="0" w:after="0" w:line="240" w:lineRule="auto"/>
      <w:ind w:left="0" w:right="0" w:firstLine="0"/>
      <w:jc w:val="left"/>
    </w:pPr>
    <w:rPr>
      <w:rFonts w:ascii="Times New Roman" w:hAnsi="Times New Roman" w:eastAsiaTheme="minorEastAsia" w:cstheme="minorBidi"/>
      <w:color w:val="000000"/>
      <w:spacing w:val="0"/>
      <w:sz w:val="24"/>
    </w:rPr>
  </w:style>
  <w:style w:type="paragraph" w:styleId="2">
    <w:name w:val="heading 1"/>
    <w:next w:val="1"/>
    <w:qFormat/>
    <w:uiPriority w:val="9"/>
    <w:pPr>
      <w:widowControl/>
      <w:spacing w:before="120" w:after="120" w:line="240" w:lineRule="auto"/>
      <w:ind w:left="0" w:right="0" w:firstLine="0"/>
      <w:jc w:val="both"/>
      <w:outlineLvl w:val="0"/>
    </w:pPr>
    <w:rPr>
      <w:rFonts w:ascii="XO Thames" w:hAnsi="XO Thames" w:eastAsiaTheme="minorEastAsia" w:cstheme="minorBidi"/>
      <w:b/>
      <w:color w:val="000000"/>
      <w:spacing w:val="0"/>
      <w:sz w:val="32"/>
    </w:rPr>
  </w:style>
  <w:style w:type="paragraph" w:styleId="3">
    <w:name w:val="heading 2"/>
    <w:next w:val="1"/>
    <w:qFormat/>
    <w:uiPriority w:val="9"/>
    <w:pPr>
      <w:widowControl/>
      <w:spacing w:before="120" w:after="120" w:line="240" w:lineRule="auto"/>
      <w:ind w:left="0" w:right="0" w:firstLine="0"/>
      <w:jc w:val="both"/>
      <w:outlineLvl w:val="1"/>
    </w:pPr>
    <w:rPr>
      <w:rFonts w:ascii="XO Thames" w:hAnsi="XO Thames" w:eastAsiaTheme="minorEastAsia" w:cstheme="minorBidi"/>
      <w:b/>
      <w:color w:val="000000"/>
      <w:spacing w:val="0"/>
      <w:sz w:val="28"/>
    </w:rPr>
  </w:style>
  <w:style w:type="paragraph" w:styleId="4">
    <w:name w:val="heading 3"/>
    <w:next w:val="1"/>
    <w:qFormat/>
    <w:uiPriority w:val="9"/>
    <w:pPr>
      <w:widowControl/>
      <w:spacing w:before="120" w:after="120" w:line="240" w:lineRule="auto"/>
      <w:ind w:left="0" w:right="0" w:firstLine="0"/>
      <w:jc w:val="both"/>
      <w:outlineLvl w:val="2"/>
    </w:pPr>
    <w:rPr>
      <w:rFonts w:ascii="XO Thames" w:hAnsi="XO Thames" w:eastAsiaTheme="minorEastAsia" w:cstheme="minorBidi"/>
      <w:b/>
      <w:color w:val="000000"/>
      <w:spacing w:val="0"/>
      <w:sz w:val="26"/>
    </w:rPr>
  </w:style>
  <w:style w:type="paragraph" w:styleId="5">
    <w:name w:val="heading 4"/>
    <w:next w:val="1"/>
    <w:qFormat/>
    <w:uiPriority w:val="9"/>
    <w:pPr>
      <w:widowControl/>
      <w:spacing w:before="120" w:after="120" w:line="240" w:lineRule="auto"/>
      <w:ind w:left="0" w:right="0" w:firstLine="0"/>
      <w:jc w:val="both"/>
      <w:outlineLvl w:val="3"/>
    </w:pPr>
    <w:rPr>
      <w:rFonts w:ascii="XO Thames" w:hAnsi="XO Thames" w:eastAsiaTheme="minorEastAsia" w:cstheme="minorBidi"/>
      <w:b/>
      <w:color w:val="000000"/>
      <w:spacing w:val="0"/>
      <w:sz w:val="24"/>
    </w:rPr>
  </w:style>
  <w:style w:type="paragraph" w:styleId="6">
    <w:name w:val="heading 5"/>
    <w:next w:val="1"/>
    <w:qFormat/>
    <w:uiPriority w:val="9"/>
    <w:pPr>
      <w:widowControl/>
      <w:spacing w:before="120" w:after="120" w:line="240" w:lineRule="auto"/>
      <w:ind w:left="0" w:right="0" w:firstLine="0"/>
      <w:jc w:val="both"/>
      <w:outlineLvl w:val="4"/>
    </w:pPr>
    <w:rPr>
      <w:rFonts w:ascii="XO Thames" w:hAnsi="XO Thames" w:eastAsiaTheme="minorEastAsia" w:cstheme="minorBidi"/>
      <w:b/>
      <w:color w:val="000000"/>
      <w:spacing w:val="0"/>
      <w:sz w:val="22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qFormat/>
    <w:uiPriority w:val="0"/>
    <w:rPr>
      <w:color w:val="0000FF"/>
      <w:u w:val="single"/>
    </w:rPr>
  </w:style>
  <w:style w:type="paragraph" w:styleId="10">
    <w:name w:val="Balloon Text"/>
    <w:basedOn w:val="1"/>
    <w:qFormat/>
    <w:uiPriority w:val="0"/>
    <w:rPr>
      <w:rFonts w:ascii="Tahoma" w:hAnsi="Tahoma"/>
      <w:sz w:val="16"/>
    </w:rPr>
  </w:style>
  <w:style w:type="paragraph" w:styleId="11">
    <w:name w:val="toc 8"/>
    <w:next w:val="1"/>
    <w:qFormat/>
    <w:uiPriority w:val="39"/>
    <w:pPr>
      <w:widowControl/>
      <w:spacing w:before="0" w:after="0" w:line="240" w:lineRule="auto"/>
      <w:ind w:left="14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2">
    <w:name w:val="toc 9"/>
    <w:next w:val="1"/>
    <w:qFormat/>
    <w:uiPriority w:val="39"/>
    <w:pPr>
      <w:widowControl/>
      <w:spacing w:before="0" w:after="0" w:line="240" w:lineRule="auto"/>
      <w:ind w:left="16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3">
    <w:name w:val="toc 7"/>
    <w:next w:val="1"/>
    <w:qFormat/>
    <w:uiPriority w:val="39"/>
    <w:pPr>
      <w:widowControl/>
      <w:spacing w:before="0" w:after="0" w:line="240" w:lineRule="auto"/>
      <w:ind w:left="12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4">
    <w:name w:val="Body Text"/>
    <w:basedOn w:val="1"/>
    <w:qFormat/>
    <w:uiPriority w:val="0"/>
    <w:pPr>
      <w:widowControl/>
      <w:jc w:val="both"/>
    </w:pPr>
    <w:rPr>
      <w:sz w:val="28"/>
    </w:rPr>
  </w:style>
  <w:style w:type="paragraph" w:styleId="15">
    <w:name w:val="toc 1"/>
    <w:next w:val="1"/>
    <w:qFormat/>
    <w:uiPriority w:val="39"/>
    <w:pPr>
      <w:widowControl/>
      <w:spacing w:before="0" w:after="0" w:line="240" w:lineRule="auto"/>
      <w:ind w:left="0" w:right="0" w:firstLine="0"/>
      <w:jc w:val="left"/>
    </w:pPr>
    <w:rPr>
      <w:rFonts w:ascii="XO Thames" w:hAnsi="XO Thames" w:eastAsiaTheme="minorEastAsia" w:cstheme="minorBidi"/>
      <w:b/>
      <w:color w:val="000000"/>
      <w:spacing w:val="0"/>
      <w:sz w:val="28"/>
    </w:rPr>
  </w:style>
  <w:style w:type="paragraph" w:styleId="16">
    <w:name w:val="toc 6"/>
    <w:next w:val="1"/>
    <w:qFormat/>
    <w:uiPriority w:val="39"/>
    <w:pPr>
      <w:widowControl/>
      <w:spacing w:before="0" w:after="0" w:line="240" w:lineRule="auto"/>
      <w:ind w:left="10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7">
    <w:name w:val="toc 3"/>
    <w:next w:val="1"/>
    <w:qFormat/>
    <w:uiPriority w:val="39"/>
    <w:pPr>
      <w:widowControl/>
      <w:spacing w:before="0" w:after="0" w:line="240" w:lineRule="auto"/>
      <w:ind w:left="4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8">
    <w:name w:val="toc 2"/>
    <w:next w:val="1"/>
    <w:qFormat/>
    <w:uiPriority w:val="39"/>
    <w:pPr>
      <w:widowControl/>
      <w:spacing w:before="0" w:after="0" w:line="240" w:lineRule="auto"/>
      <w:ind w:left="2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19">
    <w:name w:val="toc 4"/>
    <w:next w:val="1"/>
    <w:qFormat/>
    <w:uiPriority w:val="39"/>
    <w:pPr>
      <w:widowControl/>
      <w:spacing w:before="0" w:after="0" w:line="240" w:lineRule="auto"/>
      <w:ind w:left="6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20">
    <w:name w:val="toc 5"/>
    <w:next w:val="1"/>
    <w:qFormat/>
    <w:uiPriority w:val="39"/>
    <w:pPr>
      <w:widowControl/>
      <w:spacing w:before="0" w:after="0" w:line="240" w:lineRule="auto"/>
      <w:ind w:left="800" w:right="0" w:firstLine="0"/>
      <w:jc w:val="left"/>
    </w:pPr>
    <w:rPr>
      <w:rFonts w:ascii="XO Thames" w:hAnsi="XO Thames" w:eastAsiaTheme="minorEastAsia" w:cstheme="minorBidi"/>
      <w:color w:val="000000"/>
      <w:spacing w:val="0"/>
      <w:sz w:val="28"/>
    </w:rPr>
  </w:style>
  <w:style w:type="paragraph" w:styleId="21">
    <w:name w:val="Body Text Indent"/>
    <w:basedOn w:val="1"/>
    <w:qFormat/>
    <w:uiPriority w:val="0"/>
    <w:pPr>
      <w:widowControl/>
      <w:ind w:firstLine="720"/>
      <w:jc w:val="both"/>
    </w:pPr>
    <w:rPr>
      <w:sz w:val="28"/>
    </w:rPr>
  </w:style>
  <w:style w:type="paragraph" w:styleId="22">
    <w:name w:val="Title"/>
    <w:basedOn w:val="1"/>
    <w:qFormat/>
    <w:uiPriority w:val="10"/>
    <w:pPr>
      <w:widowControl/>
      <w:jc w:val="center"/>
    </w:pPr>
    <w:rPr>
      <w:sz w:val="28"/>
    </w:rPr>
  </w:style>
  <w:style w:type="paragraph" w:styleId="23">
    <w:name w:val="Subtitle"/>
    <w:next w:val="1"/>
    <w:qFormat/>
    <w:uiPriority w:val="11"/>
    <w:pPr>
      <w:widowControl/>
      <w:spacing w:before="0" w:after="0" w:line="240" w:lineRule="auto"/>
      <w:ind w:left="0" w:right="0" w:firstLine="0"/>
      <w:jc w:val="both"/>
    </w:pPr>
    <w:rPr>
      <w:rFonts w:ascii="XO Thames" w:hAnsi="XO Thames" w:eastAsiaTheme="minorEastAsia" w:cstheme="minorBidi"/>
      <w:i/>
      <w:color w:val="000000"/>
      <w:spacing w:val="0"/>
      <w:sz w:val="24"/>
    </w:rPr>
  </w:style>
  <w:style w:type="paragraph" w:customStyle="1" w:styleId="24">
    <w:name w:val="Endnote"/>
    <w:link w:val="25"/>
    <w:qFormat/>
    <w:uiPriority w:val="0"/>
    <w:pPr>
      <w:widowControl/>
      <w:spacing w:before="0" w:after="0" w:line="240" w:lineRule="auto"/>
      <w:ind w:left="0" w:right="0" w:firstLine="851"/>
      <w:jc w:val="both"/>
    </w:pPr>
    <w:rPr>
      <w:rFonts w:ascii="XO Thames" w:hAnsi="XO Thames" w:eastAsiaTheme="minorEastAsia" w:cstheme="minorBidi"/>
      <w:color w:val="000000"/>
      <w:spacing w:val="0"/>
      <w:sz w:val="22"/>
    </w:rPr>
  </w:style>
  <w:style w:type="character" w:customStyle="1" w:styleId="25">
    <w:name w:val="Endnote1"/>
    <w:link w:val="24"/>
    <w:qFormat/>
    <w:uiPriority w:val="0"/>
    <w:rPr>
      <w:rFonts w:ascii="XO Thames" w:hAnsi="XO Thames"/>
      <w:sz w:val="22"/>
    </w:rPr>
  </w:style>
  <w:style w:type="paragraph" w:customStyle="1" w:styleId="26">
    <w:name w:val="Footnote"/>
    <w:link w:val="27"/>
    <w:qFormat/>
    <w:uiPriority w:val="0"/>
    <w:pPr>
      <w:widowControl/>
      <w:spacing w:before="0" w:after="0" w:line="240" w:lineRule="auto"/>
      <w:ind w:left="0" w:right="0" w:firstLine="851"/>
      <w:jc w:val="both"/>
    </w:pPr>
    <w:rPr>
      <w:rFonts w:ascii="XO Thames" w:hAnsi="XO Thames" w:eastAsiaTheme="minorEastAsia" w:cstheme="minorBidi"/>
      <w:color w:val="000000"/>
      <w:spacing w:val="0"/>
      <w:sz w:val="22"/>
    </w:rPr>
  </w:style>
  <w:style w:type="character" w:customStyle="1" w:styleId="27">
    <w:name w:val="Footnote1"/>
    <w:link w:val="26"/>
    <w:qFormat/>
    <w:uiPriority w:val="0"/>
    <w:rPr>
      <w:rFonts w:ascii="XO Thames" w:hAnsi="XO Thames"/>
      <w:sz w:val="22"/>
    </w:rPr>
  </w:style>
  <w:style w:type="paragraph" w:customStyle="1" w:styleId="28">
    <w:name w:val="Header and Footer"/>
    <w:link w:val="29"/>
    <w:qFormat/>
    <w:uiPriority w:val="0"/>
    <w:pPr>
      <w:widowControl/>
      <w:spacing w:before="0" w:after="0" w:line="240" w:lineRule="auto"/>
      <w:ind w:left="0" w:right="0" w:firstLine="0"/>
      <w:jc w:val="both"/>
    </w:pPr>
    <w:rPr>
      <w:rFonts w:ascii="XO Thames" w:hAnsi="XO Thames" w:eastAsiaTheme="minorEastAsia" w:cstheme="minorBidi"/>
      <w:color w:val="000000"/>
      <w:spacing w:val="0"/>
      <w:sz w:val="28"/>
    </w:rPr>
  </w:style>
  <w:style w:type="character" w:customStyle="1" w:styleId="29">
    <w:name w:val="Header and Footer1"/>
    <w:link w:val="28"/>
    <w:qFormat/>
    <w:uiPriority w:val="0"/>
    <w:rPr>
      <w:rFonts w:ascii="XO Thames" w:hAnsi="XO Thames"/>
      <w:sz w:val="28"/>
    </w:rPr>
  </w:style>
  <w:style w:type="paragraph" w:styleId="30">
    <w:name w:val="List Paragraph"/>
    <w:basedOn w:val="1"/>
    <w:unhideWhenUsed/>
    <w:qFormat/>
    <w:uiPriority w:val="99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568</Words>
  <Characters>4395</Characters>
  <TotalTime>56</TotalTime>
  <ScaleCrop>false</ScaleCrop>
  <LinksUpToDate>false</LinksUpToDate>
  <CharactersWithSpaces>8555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2026-06-08T04:54:00Z</dcterms:created>
  <dc:creator>Управделами.CP-452844</dc:creator>
  <cp:lastModifiedBy>Гульназ Гиниятова</cp:lastModifiedBy>
  <dcterms:modified xsi:type="dcterms:W3CDTF">2026-06-24T06:52:25Z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eyJoZGlkIjoiODY1NzE2ZTEwNmNmMzVmZjdhOTFkZjBjMGJjNzNmOTYiLCJ1c2VySWQiOiI4MjQ2MzU4MzcyMzcifQ==</vt:lpwstr>
  </property>
  <property fmtid="{D5CDD505-2E9C-101B-9397-08002B2CF9AE}" pid="3" name="KSOProductBuildVer">
    <vt:lpwstr>1049-12.1.0.26880</vt:lpwstr>
  </property>
  <property fmtid="{D5CDD505-2E9C-101B-9397-08002B2CF9AE}" pid="4" name="ICV">
    <vt:lpwstr>9D6F15CD0D3941CB90EC0D173315AE5A_13</vt:lpwstr>
  </property>
</Properties>
</file>